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berschrift1"/>
      </w:pPr>
      <w:bookmarkStart w:id="0" w:name="_Toc347308051"/>
      <w:r>
        <w:t>Verordnung über das Verfahren zur Zulassung von Umweltgutachtern</w:t>
      </w:r>
      <w:r>
        <w:br/>
        <w:t>und Umweltgutachterorganisationen sowie zur Erteilung von</w:t>
      </w:r>
      <w:r>
        <w:br/>
        <w:t xml:space="preserve">Fachkenntnisbescheinigungen nach dem Umweltauditgesetz - </w:t>
      </w:r>
      <w:r>
        <w:br/>
        <w:t>UAG-Zulassungsverfahrensverordnung - UAGZVV</w:t>
      </w:r>
      <w:bookmarkEnd w:id="0"/>
    </w:p>
    <w:p>
      <w:pPr>
        <w:pStyle w:val="GesAbsatz"/>
        <w:jc w:val="center"/>
      </w:pPr>
      <w:r>
        <w:t>vom 12. September 2002</w:t>
      </w:r>
    </w:p>
    <w:p>
      <w:pPr>
        <w:pStyle w:val="GesAbsatz"/>
        <w:jc w:val="left"/>
      </w:pPr>
      <w:hyperlink w:anchor="Gesetzeshistorie" w:history="1">
        <w:r>
          <w:rPr>
            <w:rStyle w:val="Hyperlink"/>
          </w:rPr>
          <w:t>Gesetzeshistorie</w:t>
        </w:r>
      </w:hyperlink>
    </w:p>
    <w:p>
      <w:pPr>
        <w:pStyle w:val="GesAbsatz"/>
        <w:jc w:val="center"/>
        <w:rPr>
          <w:b/>
          <w:bCs/>
          <w:sz w:val="22"/>
        </w:rPr>
      </w:pPr>
      <w:r>
        <w:rPr>
          <w:b/>
          <w:bCs/>
          <w:sz w:val="22"/>
        </w:rPr>
        <w:t>Inhalt:</w:t>
      </w:r>
    </w:p>
    <w:p>
      <w:pPr>
        <w:pStyle w:val="Verzeichnis1"/>
        <w:tabs>
          <w:tab w:val="clear" w:pos="9638"/>
          <w:tab w:val="right" w:leader="dot" w:pos="9627"/>
        </w:tabs>
        <w:rPr>
          <w:b w:val="0"/>
          <w:bCs/>
          <w:caps w:val="0"/>
          <w:noProof/>
          <w:sz w:val="22"/>
          <w:szCs w:val="22"/>
        </w:rPr>
      </w:pPr>
      <w:r>
        <w:fldChar w:fldCharType="begin"/>
      </w:r>
      <w:r>
        <w:instrText xml:space="preserve"> TOC \o "1-3" \h \z \u </w:instrText>
      </w:r>
      <w:r>
        <w:fldChar w:fldCharType="separate"/>
      </w:r>
      <w:hyperlink w:anchor="_Toc347308051" w:history="1">
        <w:r>
          <w:rPr>
            <w:rStyle w:val="Hyperlink"/>
            <w:noProof/>
          </w:rPr>
          <w:t>UAG-Zulassungsverfahrensverordnung – UAGZVV</w:t>
        </w:r>
        <w:r>
          <w:rPr>
            <w:noProof/>
            <w:webHidden/>
          </w:rPr>
          <w:tab/>
        </w:r>
        <w:r>
          <w:rPr>
            <w:noProof/>
            <w:webHidden/>
          </w:rPr>
          <w:fldChar w:fldCharType="begin"/>
        </w:r>
        <w:r>
          <w:rPr>
            <w:noProof/>
            <w:webHidden/>
          </w:rPr>
          <w:instrText xml:space="preserve"> PAGEREF _Toc347308051 \h </w:instrText>
        </w:r>
        <w:r>
          <w:rPr>
            <w:noProof/>
            <w:webHidden/>
          </w:rPr>
        </w:r>
        <w:r>
          <w:rPr>
            <w:noProof/>
            <w:webHidden/>
          </w:rPr>
          <w:fldChar w:fldCharType="separate"/>
        </w:r>
        <w:r>
          <w:rPr>
            <w:noProof/>
            <w:webHidden/>
          </w:rPr>
          <w:t>1</w:t>
        </w:r>
        <w:r>
          <w:rPr>
            <w:noProof/>
            <w:webHidden/>
          </w:rPr>
          <w:fldChar w:fldCharType="end"/>
        </w:r>
      </w:hyperlink>
    </w:p>
    <w:p>
      <w:pPr>
        <w:pStyle w:val="Verzeichnis3"/>
        <w:tabs>
          <w:tab w:val="clear" w:pos="9638"/>
          <w:tab w:val="right" w:leader="dot" w:pos="9627"/>
        </w:tabs>
        <w:rPr>
          <w:i w:val="0"/>
          <w:iCs/>
          <w:noProof/>
          <w:sz w:val="22"/>
          <w:szCs w:val="22"/>
        </w:rPr>
      </w:pPr>
      <w:hyperlink w:anchor="_Toc347308052" w:history="1">
        <w:r>
          <w:rPr>
            <w:rStyle w:val="Hyperlink"/>
            <w:noProof/>
          </w:rPr>
          <w:t>§ 1 Antrag auf Zulassung als Umweltgu</w:t>
        </w:r>
        <w:bookmarkStart w:id="1" w:name="_GoBack"/>
        <w:bookmarkEnd w:id="1"/>
        <w:r>
          <w:rPr>
            <w:rStyle w:val="Hyperlink"/>
            <w:noProof/>
          </w:rPr>
          <w:t>tachter</w:t>
        </w:r>
        <w:r>
          <w:rPr>
            <w:noProof/>
            <w:webHidden/>
          </w:rPr>
          <w:tab/>
        </w:r>
        <w:r>
          <w:rPr>
            <w:noProof/>
            <w:webHidden/>
          </w:rPr>
          <w:fldChar w:fldCharType="begin"/>
        </w:r>
        <w:r>
          <w:rPr>
            <w:noProof/>
            <w:webHidden/>
          </w:rPr>
          <w:instrText xml:space="preserve"> PAGEREF _Toc347308052 \h </w:instrText>
        </w:r>
        <w:r>
          <w:rPr>
            <w:noProof/>
            <w:webHidden/>
          </w:rPr>
        </w:r>
        <w:r>
          <w:rPr>
            <w:noProof/>
            <w:webHidden/>
          </w:rPr>
          <w:fldChar w:fldCharType="separate"/>
        </w:r>
        <w:r>
          <w:rPr>
            <w:noProof/>
            <w:webHidden/>
          </w:rPr>
          <w:t>1</w:t>
        </w:r>
        <w:r>
          <w:rPr>
            <w:noProof/>
            <w:webHidden/>
          </w:rPr>
          <w:fldChar w:fldCharType="end"/>
        </w:r>
      </w:hyperlink>
    </w:p>
    <w:p>
      <w:pPr>
        <w:pStyle w:val="Verzeichnis3"/>
        <w:tabs>
          <w:tab w:val="clear" w:pos="9638"/>
          <w:tab w:val="right" w:leader="dot" w:pos="9627"/>
        </w:tabs>
        <w:rPr>
          <w:i w:val="0"/>
          <w:iCs/>
          <w:noProof/>
          <w:sz w:val="22"/>
          <w:szCs w:val="22"/>
        </w:rPr>
      </w:pPr>
      <w:hyperlink w:anchor="_Toc347308053" w:history="1">
        <w:r>
          <w:rPr>
            <w:rStyle w:val="Hyperlink"/>
            <w:noProof/>
          </w:rPr>
          <w:t>§ 1a Antrag auf Zulassung als Umweltgutachter für ein Drittland</w:t>
        </w:r>
        <w:r>
          <w:rPr>
            <w:noProof/>
            <w:webHidden/>
          </w:rPr>
          <w:tab/>
        </w:r>
        <w:r>
          <w:rPr>
            <w:noProof/>
            <w:webHidden/>
          </w:rPr>
          <w:fldChar w:fldCharType="begin"/>
        </w:r>
        <w:r>
          <w:rPr>
            <w:noProof/>
            <w:webHidden/>
          </w:rPr>
          <w:instrText xml:space="preserve"> PAGEREF _Toc347308053 \h </w:instrText>
        </w:r>
        <w:r>
          <w:rPr>
            <w:noProof/>
            <w:webHidden/>
          </w:rPr>
        </w:r>
        <w:r>
          <w:rPr>
            <w:noProof/>
            <w:webHidden/>
          </w:rPr>
          <w:fldChar w:fldCharType="separate"/>
        </w:r>
        <w:r>
          <w:rPr>
            <w:noProof/>
            <w:webHidden/>
          </w:rPr>
          <w:t>2</w:t>
        </w:r>
        <w:r>
          <w:rPr>
            <w:noProof/>
            <w:webHidden/>
          </w:rPr>
          <w:fldChar w:fldCharType="end"/>
        </w:r>
      </w:hyperlink>
    </w:p>
    <w:p>
      <w:pPr>
        <w:pStyle w:val="Verzeichnis3"/>
        <w:tabs>
          <w:tab w:val="clear" w:pos="9638"/>
          <w:tab w:val="right" w:leader="dot" w:pos="9627"/>
        </w:tabs>
        <w:rPr>
          <w:i w:val="0"/>
          <w:iCs/>
          <w:noProof/>
          <w:sz w:val="22"/>
          <w:szCs w:val="22"/>
        </w:rPr>
      </w:pPr>
      <w:hyperlink w:anchor="_Toc347308054" w:history="1">
        <w:r>
          <w:rPr>
            <w:rStyle w:val="Hyperlink"/>
            <w:rFonts w:ascii="HelveticaNeue-Roman" w:hAnsi="HelveticaNeue-Roman"/>
            <w:noProof/>
          </w:rPr>
          <w:t xml:space="preserve">§ 2 </w:t>
        </w:r>
        <w:r>
          <w:rPr>
            <w:rStyle w:val="Hyperlink"/>
            <w:noProof/>
          </w:rPr>
          <w:t>Antrag auf Zulassung als Umweltgutachterorganisation</w:t>
        </w:r>
        <w:r>
          <w:rPr>
            <w:noProof/>
            <w:webHidden/>
          </w:rPr>
          <w:tab/>
        </w:r>
        <w:r>
          <w:rPr>
            <w:noProof/>
            <w:webHidden/>
          </w:rPr>
          <w:fldChar w:fldCharType="begin"/>
        </w:r>
        <w:r>
          <w:rPr>
            <w:noProof/>
            <w:webHidden/>
          </w:rPr>
          <w:instrText xml:space="preserve"> PAGEREF _Toc347308054 \h </w:instrText>
        </w:r>
        <w:r>
          <w:rPr>
            <w:noProof/>
            <w:webHidden/>
          </w:rPr>
        </w:r>
        <w:r>
          <w:rPr>
            <w:noProof/>
            <w:webHidden/>
          </w:rPr>
          <w:fldChar w:fldCharType="separate"/>
        </w:r>
        <w:r>
          <w:rPr>
            <w:noProof/>
            <w:webHidden/>
          </w:rPr>
          <w:t>3</w:t>
        </w:r>
        <w:r>
          <w:rPr>
            <w:noProof/>
            <w:webHidden/>
          </w:rPr>
          <w:fldChar w:fldCharType="end"/>
        </w:r>
      </w:hyperlink>
    </w:p>
    <w:p>
      <w:pPr>
        <w:pStyle w:val="Verzeichnis3"/>
        <w:tabs>
          <w:tab w:val="clear" w:pos="9638"/>
          <w:tab w:val="right" w:leader="dot" w:pos="9627"/>
        </w:tabs>
        <w:rPr>
          <w:i w:val="0"/>
          <w:iCs/>
          <w:noProof/>
          <w:sz w:val="22"/>
          <w:szCs w:val="22"/>
        </w:rPr>
      </w:pPr>
      <w:hyperlink w:anchor="_Toc347308055" w:history="1">
        <w:r>
          <w:rPr>
            <w:rStyle w:val="Hyperlink"/>
            <w:noProof/>
          </w:rPr>
          <w:t>§ 2a Antrag auf Zulassung als Umweltgutachterorganisation für ein Drittland</w:t>
        </w:r>
        <w:r>
          <w:rPr>
            <w:noProof/>
            <w:webHidden/>
          </w:rPr>
          <w:tab/>
        </w:r>
        <w:r>
          <w:rPr>
            <w:noProof/>
            <w:webHidden/>
          </w:rPr>
          <w:fldChar w:fldCharType="begin"/>
        </w:r>
        <w:r>
          <w:rPr>
            <w:noProof/>
            <w:webHidden/>
          </w:rPr>
          <w:instrText xml:space="preserve"> PAGEREF _Toc347308055 \h </w:instrText>
        </w:r>
        <w:r>
          <w:rPr>
            <w:noProof/>
            <w:webHidden/>
          </w:rPr>
        </w:r>
        <w:r>
          <w:rPr>
            <w:noProof/>
            <w:webHidden/>
          </w:rPr>
          <w:fldChar w:fldCharType="separate"/>
        </w:r>
        <w:r>
          <w:rPr>
            <w:noProof/>
            <w:webHidden/>
          </w:rPr>
          <w:t>3</w:t>
        </w:r>
        <w:r>
          <w:rPr>
            <w:noProof/>
            <w:webHidden/>
          </w:rPr>
          <w:fldChar w:fldCharType="end"/>
        </w:r>
      </w:hyperlink>
    </w:p>
    <w:p>
      <w:pPr>
        <w:pStyle w:val="Verzeichnis3"/>
        <w:tabs>
          <w:tab w:val="clear" w:pos="9638"/>
          <w:tab w:val="right" w:leader="dot" w:pos="9627"/>
        </w:tabs>
        <w:rPr>
          <w:i w:val="0"/>
          <w:iCs/>
          <w:noProof/>
          <w:sz w:val="22"/>
          <w:szCs w:val="22"/>
        </w:rPr>
      </w:pPr>
      <w:hyperlink w:anchor="_Toc347308056" w:history="1">
        <w:r>
          <w:rPr>
            <w:rStyle w:val="Hyperlink"/>
            <w:rFonts w:cs="Arial"/>
            <w:noProof/>
          </w:rPr>
          <w:t>§ 3 Antrag auf Erteilung einer Fachkenntnisbescheinigung</w:t>
        </w:r>
        <w:r>
          <w:rPr>
            <w:noProof/>
            <w:webHidden/>
          </w:rPr>
          <w:tab/>
        </w:r>
        <w:r>
          <w:rPr>
            <w:noProof/>
            <w:webHidden/>
          </w:rPr>
          <w:fldChar w:fldCharType="begin"/>
        </w:r>
        <w:r>
          <w:rPr>
            <w:noProof/>
            <w:webHidden/>
          </w:rPr>
          <w:instrText xml:space="preserve"> PAGEREF _Toc347308056 \h </w:instrText>
        </w:r>
        <w:r>
          <w:rPr>
            <w:noProof/>
            <w:webHidden/>
          </w:rPr>
        </w:r>
        <w:r>
          <w:rPr>
            <w:noProof/>
            <w:webHidden/>
          </w:rPr>
          <w:fldChar w:fldCharType="separate"/>
        </w:r>
        <w:r>
          <w:rPr>
            <w:noProof/>
            <w:webHidden/>
          </w:rPr>
          <w:t>4</w:t>
        </w:r>
        <w:r>
          <w:rPr>
            <w:noProof/>
            <w:webHidden/>
          </w:rPr>
          <w:fldChar w:fldCharType="end"/>
        </w:r>
      </w:hyperlink>
    </w:p>
    <w:p>
      <w:pPr>
        <w:pStyle w:val="Verzeichnis3"/>
        <w:tabs>
          <w:tab w:val="clear" w:pos="9638"/>
          <w:tab w:val="right" w:leader="dot" w:pos="9627"/>
        </w:tabs>
        <w:rPr>
          <w:i w:val="0"/>
          <w:iCs/>
          <w:noProof/>
          <w:sz w:val="22"/>
          <w:szCs w:val="22"/>
        </w:rPr>
      </w:pPr>
      <w:hyperlink w:anchor="_Toc347308057" w:history="1">
        <w:r>
          <w:rPr>
            <w:rStyle w:val="Hyperlink"/>
            <w:rFonts w:cs="Arial"/>
            <w:noProof/>
          </w:rPr>
          <w:t>§ 4 Prüfungsausschuss</w:t>
        </w:r>
        <w:r>
          <w:rPr>
            <w:noProof/>
            <w:webHidden/>
          </w:rPr>
          <w:tab/>
        </w:r>
        <w:r>
          <w:rPr>
            <w:noProof/>
            <w:webHidden/>
          </w:rPr>
          <w:fldChar w:fldCharType="begin"/>
        </w:r>
        <w:r>
          <w:rPr>
            <w:noProof/>
            <w:webHidden/>
          </w:rPr>
          <w:instrText xml:space="preserve"> PAGEREF _Toc347308057 \h </w:instrText>
        </w:r>
        <w:r>
          <w:rPr>
            <w:noProof/>
            <w:webHidden/>
          </w:rPr>
        </w:r>
        <w:r>
          <w:rPr>
            <w:noProof/>
            <w:webHidden/>
          </w:rPr>
          <w:fldChar w:fldCharType="separate"/>
        </w:r>
        <w:r>
          <w:rPr>
            <w:noProof/>
            <w:webHidden/>
          </w:rPr>
          <w:t>4</w:t>
        </w:r>
        <w:r>
          <w:rPr>
            <w:noProof/>
            <w:webHidden/>
          </w:rPr>
          <w:fldChar w:fldCharType="end"/>
        </w:r>
      </w:hyperlink>
    </w:p>
    <w:p>
      <w:pPr>
        <w:pStyle w:val="Verzeichnis3"/>
        <w:tabs>
          <w:tab w:val="clear" w:pos="9638"/>
          <w:tab w:val="right" w:leader="dot" w:pos="9627"/>
        </w:tabs>
        <w:rPr>
          <w:i w:val="0"/>
          <w:iCs/>
          <w:noProof/>
          <w:sz w:val="22"/>
          <w:szCs w:val="22"/>
        </w:rPr>
      </w:pPr>
      <w:hyperlink w:anchor="_Toc347308058" w:history="1">
        <w:r>
          <w:rPr>
            <w:rStyle w:val="Hyperlink"/>
            <w:noProof/>
          </w:rPr>
          <w:t>§ 5 Mündliche Prüfung</w:t>
        </w:r>
        <w:r>
          <w:rPr>
            <w:noProof/>
            <w:webHidden/>
          </w:rPr>
          <w:tab/>
        </w:r>
        <w:r>
          <w:rPr>
            <w:noProof/>
            <w:webHidden/>
          </w:rPr>
          <w:fldChar w:fldCharType="begin"/>
        </w:r>
        <w:r>
          <w:rPr>
            <w:noProof/>
            <w:webHidden/>
          </w:rPr>
          <w:instrText xml:space="preserve"> PAGEREF _Toc347308058 \h </w:instrText>
        </w:r>
        <w:r>
          <w:rPr>
            <w:noProof/>
            <w:webHidden/>
          </w:rPr>
        </w:r>
        <w:r>
          <w:rPr>
            <w:noProof/>
            <w:webHidden/>
          </w:rPr>
          <w:fldChar w:fldCharType="separate"/>
        </w:r>
        <w:r>
          <w:rPr>
            <w:noProof/>
            <w:webHidden/>
          </w:rPr>
          <w:t>4</w:t>
        </w:r>
        <w:r>
          <w:rPr>
            <w:noProof/>
            <w:webHidden/>
          </w:rPr>
          <w:fldChar w:fldCharType="end"/>
        </w:r>
      </w:hyperlink>
    </w:p>
    <w:p>
      <w:pPr>
        <w:pStyle w:val="Verzeichnis3"/>
        <w:tabs>
          <w:tab w:val="clear" w:pos="9638"/>
          <w:tab w:val="right" w:leader="dot" w:pos="9627"/>
        </w:tabs>
        <w:rPr>
          <w:i w:val="0"/>
          <w:iCs/>
          <w:noProof/>
          <w:sz w:val="22"/>
          <w:szCs w:val="22"/>
        </w:rPr>
      </w:pPr>
      <w:hyperlink w:anchor="_Toc347308059" w:history="1">
        <w:r>
          <w:rPr>
            <w:rStyle w:val="Hyperlink"/>
            <w:noProof/>
          </w:rPr>
          <w:t>§ 5a Fachgespräch</w:t>
        </w:r>
        <w:r>
          <w:rPr>
            <w:noProof/>
            <w:webHidden/>
          </w:rPr>
          <w:tab/>
        </w:r>
        <w:r>
          <w:rPr>
            <w:noProof/>
            <w:webHidden/>
          </w:rPr>
          <w:fldChar w:fldCharType="begin"/>
        </w:r>
        <w:r>
          <w:rPr>
            <w:noProof/>
            <w:webHidden/>
          </w:rPr>
          <w:instrText xml:space="preserve"> PAGEREF _Toc347308059 \h </w:instrText>
        </w:r>
        <w:r>
          <w:rPr>
            <w:noProof/>
            <w:webHidden/>
          </w:rPr>
        </w:r>
        <w:r>
          <w:rPr>
            <w:noProof/>
            <w:webHidden/>
          </w:rPr>
          <w:fldChar w:fldCharType="separate"/>
        </w:r>
        <w:r>
          <w:rPr>
            <w:noProof/>
            <w:webHidden/>
          </w:rPr>
          <w:t>5</w:t>
        </w:r>
        <w:r>
          <w:rPr>
            <w:noProof/>
            <w:webHidden/>
          </w:rPr>
          <w:fldChar w:fldCharType="end"/>
        </w:r>
      </w:hyperlink>
    </w:p>
    <w:p>
      <w:pPr>
        <w:pStyle w:val="Verzeichnis3"/>
        <w:tabs>
          <w:tab w:val="clear" w:pos="9638"/>
          <w:tab w:val="right" w:leader="dot" w:pos="9627"/>
        </w:tabs>
        <w:rPr>
          <w:i w:val="0"/>
          <w:iCs/>
          <w:noProof/>
          <w:sz w:val="22"/>
          <w:szCs w:val="22"/>
        </w:rPr>
      </w:pPr>
      <w:hyperlink w:anchor="_Toc347308060" w:history="1">
        <w:r>
          <w:rPr>
            <w:rStyle w:val="Hyperlink"/>
            <w:noProof/>
          </w:rPr>
          <w:t>§ 6 Entscheidung</w:t>
        </w:r>
        <w:r>
          <w:rPr>
            <w:noProof/>
            <w:webHidden/>
          </w:rPr>
          <w:tab/>
        </w:r>
        <w:r>
          <w:rPr>
            <w:noProof/>
            <w:webHidden/>
          </w:rPr>
          <w:fldChar w:fldCharType="begin"/>
        </w:r>
        <w:r>
          <w:rPr>
            <w:noProof/>
            <w:webHidden/>
          </w:rPr>
          <w:instrText xml:space="preserve"> PAGEREF _Toc347308060 \h </w:instrText>
        </w:r>
        <w:r>
          <w:rPr>
            <w:noProof/>
            <w:webHidden/>
          </w:rPr>
        </w:r>
        <w:r>
          <w:rPr>
            <w:noProof/>
            <w:webHidden/>
          </w:rPr>
          <w:fldChar w:fldCharType="separate"/>
        </w:r>
        <w:r>
          <w:rPr>
            <w:noProof/>
            <w:webHidden/>
          </w:rPr>
          <w:t>5</w:t>
        </w:r>
        <w:r>
          <w:rPr>
            <w:noProof/>
            <w:webHidden/>
          </w:rPr>
          <w:fldChar w:fldCharType="end"/>
        </w:r>
      </w:hyperlink>
    </w:p>
    <w:p>
      <w:pPr>
        <w:pStyle w:val="Verzeichnis3"/>
        <w:tabs>
          <w:tab w:val="clear" w:pos="9638"/>
          <w:tab w:val="right" w:leader="dot" w:pos="9627"/>
        </w:tabs>
        <w:rPr>
          <w:i w:val="0"/>
          <w:iCs/>
          <w:noProof/>
          <w:sz w:val="22"/>
          <w:szCs w:val="22"/>
        </w:rPr>
      </w:pPr>
      <w:hyperlink w:anchor="_Toc347308061" w:history="1">
        <w:r>
          <w:rPr>
            <w:rStyle w:val="Hyperlink"/>
            <w:noProof/>
          </w:rPr>
          <w:t>§ 7 Rücktritt von der mündlichen Prüfung</w:t>
        </w:r>
        <w:r>
          <w:rPr>
            <w:noProof/>
            <w:webHidden/>
          </w:rPr>
          <w:tab/>
        </w:r>
        <w:r>
          <w:rPr>
            <w:noProof/>
            <w:webHidden/>
          </w:rPr>
          <w:fldChar w:fldCharType="begin"/>
        </w:r>
        <w:r>
          <w:rPr>
            <w:noProof/>
            <w:webHidden/>
          </w:rPr>
          <w:instrText xml:space="preserve"> PAGEREF _Toc347308061 \h </w:instrText>
        </w:r>
        <w:r>
          <w:rPr>
            <w:noProof/>
            <w:webHidden/>
          </w:rPr>
        </w:r>
        <w:r>
          <w:rPr>
            <w:noProof/>
            <w:webHidden/>
          </w:rPr>
          <w:fldChar w:fldCharType="separate"/>
        </w:r>
        <w:r>
          <w:rPr>
            <w:noProof/>
            <w:webHidden/>
          </w:rPr>
          <w:t>6</w:t>
        </w:r>
        <w:r>
          <w:rPr>
            <w:noProof/>
            <w:webHidden/>
          </w:rPr>
          <w:fldChar w:fldCharType="end"/>
        </w:r>
      </w:hyperlink>
    </w:p>
    <w:p>
      <w:pPr>
        <w:pStyle w:val="Verzeichnis3"/>
        <w:tabs>
          <w:tab w:val="clear" w:pos="9638"/>
          <w:tab w:val="right" w:leader="dot" w:pos="9627"/>
        </w:tabs>
        <w:rPr>
          <w:i w:val="0"/>
          <w:iCs/>
          <w:noProof/>
          <w:sz w:val="22"/>
          <w:szCs w:val="22"/>
        </w:rPr>
      </w:pPr>
      <w:hyperlink w:anchor="_Toc347308062" w:history="1">
        <w:r>
          <w:rPr>
            <w:rStyle w:val="Hyperlink"/>
            <w:noProof/>
          </w:rPr>
          <w:t>§ 8 Wiederholung des Zulassungsverfahrens</w:t>
        </w:r>
        <w:r>
          <w:rPr>
            <w:noProof/>
            <w:webHidden/>
          </w:rPr>
          <w:tab/>
        </w:r>
        <w:r>
          <w:rPr>
            <w:noProof/>
            <w:webHidden/>
          </w:rPr>
          <w:fldChar w:fldCharType="begin"/>
        </w:r>
        <w:r>
          <w:rPr>
            <w:noProof/>
            <w:webHidden/>
          </w:rPr>
          <w:instrText xml:space="preserve"> PAGEREF _Toc347308062 \h </w:instrText>
        </w:r>
        <w:r>
          <w:rPr>
            <w:noProof/>
            <w:webHidden/>
          </w:rPr>
        </w:r>
        <w:r>
          <w:rPr>
            <w:noProof/>
            <w:webHidden/>
          </w:rPr>
          <w:fldChar w:fldCharType="separate"/>
        </w:r>
        <w:r>
          <w:rPr>
            <w:noProof/>
            <w:webHidden/>
          </w:rPr>
          <w:t>6</w:t>
        </w:r>
        <w:r>
          <w:rPr>
            <w:noProof/>
            <w:webHidden/>
          </w:rPr>
          <w:fldChar w:fldCharType="end"/>
        </w:r>
      </w:hyperlink>
    </w:p>
    <w:p>
      <w:pPr>
        <w:pStyle w:val="Verzeichnis3"/>
        <w:tabs>
          <w:tab w:val="clear" w:pos="9638"/>
          <w:tab w:val="right" w:leader="dot" w:pos="9627"/>
        </w:tabs>
        <w:rPr>
          <w:i w:val="0"/>
          <w:iCs/>
          <w:noProof/>
          <w:sz w:val="22"/>
          <w:szCs w:val="22"/>
        </w:rPr>
      </w:pPr>
      <w:hyperlink w:anchor="_Toc347308063" w:history="1">
        <w:r>
          <w:rPr>
            <w:rStyle w:val="Hyperlink"/>
            <w:noProof/>
          </w:rPr>
          <w:t>§ 9 Mündliche Prüfung in Verfahren zur Erteilung einer Fachkenntnisbescheinigung</w:t>
        </w:r>
        <w:r>
          <w:rPr>
            <w:noProof/>
            <w:webHidden/>
          </w:rPr>
          <w:tab/>
        </w:r>
        <w:r>
          <w:rPr>
            <w:noProof/>
            <w:webHidden/>
          </w:rPr>
          <w:fldChar w:fldCharType="begin"/>
        </w:r>
        <w:r>
          <w:rPr>
            <w:noProof/>
            <w:webHidden/>
          </w:rPr>
          <w:instrText xml:space="preserve"> PAGEREF _Toc347308063 \h </w:instrText>
        </w:r>
        <w:r>
          <w:rPr>
            <w:noProof/>
            <w:webHidden/>
          </w:rPr>
        </w:r>
        <w:r>
          <w:rPr>
            <w:noProof/>
            <w:webHidden/>
          </w:rPr>
          <w:fldChar w:fldCharType="separate"/>
        </w:r>
        <w:r>
          <w:rPr>
            <w:noProof/>
            <w:webHidden/>
          </w:rPr>
          <w:t>6</w:t>
        </w:r>
        <w:r>
          <w:rPr>
            <w:noProof/>
            <w:webHidden/>
          </w:rPr>
          <w:fldChar w:fldCharType="end"/>
        </w:r>
      </w:hyperlink>
    </w:p>
    <w:p>
      <w:pPr>
        <w:pStyle w:val="Verzeichnis3"/>
        <w:tabs>
          <w:tab w:val="clear" w:pos="9638"/>
          <w:tab w:val="right" w:leader="dot" w:pos="9627"/>
        </w:tabs>
        <w:rPr>
          <w:i w:val="0"/>
          <w:iCs/>
          <w:noProof/>
          <w:sz w:val="22"/>
          <w:szCs w:val="22"/>
        </w:rPr>
      </w:pPr>
      <w:hyperlink w:anchor="_Toc347308064" w:history="1">
        <w:r>
          <w:rPr>
            <w:rStyle w:val="Hyperlink"/>
            <w:noProof/>
          </w:rPr>
          <w:t>§ 10 Erteilung von Zulassung und Fachkenntnisbescheinigung in besonderen Fällen</w:t>
        </w:r>
        <w:r>
          <w:rPr>
            <w:noProof/>
            <w:webHidden/>
          </w:rPr>
          <w:tab/>
        </w:r>
        <w:r>
          <w:rPr>
            <w:noProof/>
            <w:webHidden/>
          </w:rPr>
          <w:fldChar w:fldCharType="begin"/>
        </w:r>
        <w:r>
          <w:rPr>
            <w:noProof/>
            <w:webHidden/>
          </w:rPr>
          <w:instrText xml:space="preserve"> PAGEREF _Toc347308064 \h </w:instrText>
        </w:r>
        <w:r>
          <w:rPr>
            <w:noProof/>
            <w:webHidden/>
          </w:rPr>
        </w:r>
        <w:r>
          <w:rPr>
            <w:noProof/>
            <w:webHidden/>
          </w:rPr>
          <w:fldChar w:fldCharType="separate"/>
        </w:r>
        <w:r>
          <w:rPr>
            <w:noProof/>
            <w:webHidden/>
          </w:rPr>
          <w:t>6</w:t>
        </w:r>
        <w:r>
          <w:rPr>
            <w:noProof/>
            <w:webHidden/>
          </w:rPr>
          <w:fldChar w:fldCharType="end"/>
        </w:r>
      </w:hyperlink>
    </w:p>
    <w:p>
      <w:pPr>
        <w:pStyle w:val="Verzeichnis3"/>
        <w:tabs>
          <w:tab w:val="clear" w:pos="9638"/>
          <w:tab w:val="right" w:leader="dot" w:pos="9627"/>
        </w:tabs>
        <w:rPr>
          <w:i w:val="0"/>
          <w:iCs/>
          <w:noProof/>
          <w:sz w:val="22"/>
          <w:szCs w:val="22"/>
        </w:rPr>
      </w:pPr>
      <w:hyperlink w:anchor="_Toc347308065" w:history="1">
        <w:r>
          <w:rPr>
            <w:rStyle w:val="Hyperlink"/>
            <w:noProof/>
          </w:rPr>
          <w:t>§ 11 (Inkrafttreten)</w:t>
        </w:r>
        <w:r>
          <w:rPr>
            <w:noProof/>
            <w:webHidden/>
          </w:rPr>
          <w:tab/>
        </w:r>
        <w:r>
          <w:rPr>
            <w:noProof/>
            <w:webHidden/>
          </w:rPr>
          <w:fldChar w:fldCharType="begin"/>
        </w:r>
        <w:r>
          <w:rPr>
            <w:noProof/>
            <w:webHidden/>
          </w:rPr>
          <w:instrText xml:space="preserve"> PAGEREF _Toc347308065 \h </w:instrText>
        </w:r>
        <w:r>
          <w:rPr>
            <w:noProof/>
            <w:webHidden/>
          </w:rPr>
        </w:r>
        <w:r>
          <w:rPr>
            <w:noProof/>
            <w:webHidden/>
          </w:rPr>
          <w:fldChar w:fldCharType="separate"/>
        </w:r>
        <w:r>
          <w:rPr>
            <w:noProof/>
            <w:webHidden/>
          </w:rPr>
          <w:t>6</w:t>
        </w:r>
        <w:r>
          <w:rPr>
            <w:noProof/>
            <w:webHidden/>
          </w:rPr>
          <w:fldChar w:fldCharType="end"/>
        </w:r>
      </w:hyperlink>
    </w:p>
    <w:p>
      <w:pPr>
        <w:pStyle w:val="Verzeichnis2"/>
        <w:tabs>
          <w:tab w:val="clear" w:pos="9638"/>
          <w:tab w:val="right" w:leader="dot" w:pos="9627"/>
        </w:tabs>
        <w:rPr>
          <w:smallCaps w:val="0"/>
          <w:noProof/>
          <w:sz w:val="22"/>
          <w:szCs w:val="22"/>
        </w:rPr>
      </w:pPr>
      <w:hyperlink w:anchor="_Toc347308066" w:history="1">
        <w:r>
          <w:rPr>
            <w:rStyle w:val="Hyperlink"/>
            <w:noProof/>
          </w:rPr>
          <w:t>Anhang (zu § 5 Abs. 3)</w:t>
        </w:r>
        <w:r>
          <w:rPr>
            <w:noProof/>
            <w:webHidden/>
          </w:rPr>
          <w:tab/>
        </w:r>
        <w:r>
          <w:rPr>
            <w:noProof/>
            <w:webHidden/>
          </w:rPr>
          <w:fldChar w:fldCharType="begin"/>
        </w:r>
        <w:r>
          <w:rPr>
            <w:noProof/>
            <w:webHidden/>
          </w:rPr>
          <w:instrText xml:space="preserve"> PAGEREF _Toc347308066 \h </w:instrText>
        </w:r>
        <w:r>
          <w:rPr>
            <w:noProof/>
            <w:webHidden/>
          </w:rPr>
        </w:r>
        <w:r>
          <w:rPr>
            <w:noProof/>
            <w:webHidden/>
          </w:rPr>
          <w:fldChar w:fldCharType="separate"/>
        </w:r>
        <w:r>
          <w:rPr>
            <w:noProof/>
            <w:webHidden/>
          </w:rPr>
          <w:t>7</w:t>
        </w:r>
        <w:r>
          <w:rPr>
            <w:noProof/>
            <w:webHidden/>
          </w:rPr>
          <w:fldChar w:fldCharType="end"/>
        </w:r>
      </w:hyperlink>
    </w:p>
    <w:p>
      <w:pPr>
        <w:pStyle w:val="GesAbsatz"/>
      </w:pPr>
      <w:r>
        <w:fldChar w:fldCharType="end"/>
      </w:r>
    </w:p>
    <w:p>
      <w:pPr>
        <w:pStyle w:val="berschrift3"/>
      </w:pPr>
      <w:bookmarkStart w:id="2" w:name="_Toc347308052"/>
      <w:r>
        <w:t>§ 1</w:t>
      </w:r>
      <w:r>
        <w:br/>
        <w:t>Antrag auf Zulassung als Umweltgutachter</w:t>
      </w:r>
      <w:bookmarkEnd w:id="2"/>
    </w:p>
    <w:p>
      <w:pPr>
        <w:pStyle w:val="GesAbsatz"/>
      </w:pPr>
      <w:r>
        <w:t>(1) Der Antragsteller muss im Antrag auf Zulassung als Umweltgutachter angeben</w:t>
      </w:r>
    </w:p>
    <w:p>
      <w:pPr>
        <w:pStyle w:val="GesAbsatz"/>
        <w:ind w:left="426" w:hanging="426"/>
      </w:pPr>
      <w:r>
        <w:t>1.</w:t>
      </w:r>
      <w:r>
        <w:tab/>
        <w:t>Namen, Geburtsdatum, Geburtsort, zustellungsfähige Anschrift im Bundesgebiet,</w:t>
      </w:r>
    </w:p>
    <w:p>
      <w:pPr>
        <w:pStyle w:val="GesAbsatz"/>
        <w:ind w:left="426" w:hanging="426"/>
      </w:pPr>
      <w:r>
        <w:t>2.</w:t>
      </w:r>
      <w:r>
        <w:tab/>
        <w:t>für welche Zulassungsbereiche (§ 2 Abs. 4 des Umweltauditgesetzes) die Zulassung begehrt wird,</w:t>
      </w:r>
    </w:p>
    <w:p>
      <w:pPr>
        <w:pStyle w:val="GesAbsatz"/>
        <w:ind w:left="426" w:hanging="426"/>
      </w:pPr>
      <w:r>
        <w:t>3.</w:t>
      </w:r>
      <w:r>
        <w:tab/>
        <w:t>für welche der angegebenen Zulassungsbereiche er selbst über die erforderliche Fachkunde verfügt und für welche Bereiche er fachkundige Personen eingestellt hat,</w:t>
      </w:r>
    </w:p>
    <w:p>
      <w:pPr>
        <w:pStyle w:val="GesAbsatz"/>
        <w:ind w:left="426" w:hanging="426"/>
      </w:pPr>
      <w:r>
        <w:t>4.</w:t>
      </w:r>
      <w:r>
        <w:tab/>
        <w:t>ob und gegebenenfalls für welche Zulassungsbereiche er bereits früher Anträge nach den §§ 8 bis 10 des Umweltauditgesetzes oder vergleichbare Anträge in einem anderen Mitgliedstaat gestellt oder an Prüfungen teilgenommen hat und wie die Anträge beschieden wurden,</w:t>
      </w:r>
    </w:p>
    <w:p>
      <w:pPr>
        <w:pStyle w:val="GesAbsatz"/>
        <w:numPr>
          <w:ilvl w:val="1"/>
          <w:numId w:val="2"/>
        </w:numPr>
        <w:tabs>
          <w:tab w:val="clear" w:pos="425"/>
          <w:tab w:val="clear" w:pos="1440"/>
          <w:tab w:val="left" w:pos="426"/>
        </w:tabs>
        <w:ind w:left="0" w:firstLine="0"/>
      </w:pPr>
      <w:r>
        <w:t>ob</w:t>
      </w:r>
    </w:p>
    <w:p>
      <w:pPr>
        <w:pStyle w:val="GesAbsatz"/>
        <w:ind w:left="851" w:hanging="425"/>
      </w:pPr>
      <w:r>
        <w:t>a)</w:t>
      </w:r>
      <w:r>
        <w:tab/>
        <w:t>er wegen Verstoßes gegen die in § 5 Abs. 2 Nr. 1 des Umweltauditgesetzes genannten Vorschriften mit einer Strafe oder Geldbuße belegt worden ist,</w:t>
      </w:r>
    </w:p>
    <w:p>
      <w:pPr>
        <w:pStyle w:val="GesAbsatz"/>
        <w:ind w:left="851" w:hanging="425"/>
      </w:pPr>
      <w:r>
        <w:t>b)</w:t>
      </w:r>
      <w:r>
        <w:tab/>
        <w:t>gegen ihn ein gerichtliches Strafverfahren, Ermittlungsverfahren oder Bußgeldverfahren im Sinne des § 5 Abs. 2 Nr. 1 des Umweltauditgesetzes anhängig ist und</w:t>
      </w:r>
    </w:p>
    <w:p>
      <w:pPr>
        <w:pStyle w:val="GesAbsatz"/>
        <w:ind w:left="851" w:hanging="425"/>
      </w:pPr>
      <w:r>
        <w:t>c)</w:t>
      </w:r>
      <w:r>
        <w:tab/>
        <w:t>ein berufsgerichtliches Verfahren durchgeführt wurde oder anhängig ist,</w:t>
      </w:r>
    </w:p>
    <w:p>
      <w:pPr>
        <w:pStyle w:val="GesAbsatz"/>
      </w:pPr>
      <w:r>
        <w:t>6.</w:t>
      </w:r>
      <w:r>
        <w:tab/>
        <w:t>ob er</w:t>
      </w:r>
    </w:p>
    <w:p>
      <w:pPr>
        <w:pStyle w:val="GesAbsatz"/>
        <w:tabs>
          <w:tab w:val="clear" w:pos="425"/>
        </w:tabs>
        <w:ind w:left="851" w:hanging="425"/>
      </w:pPr>
      <w:r>
        <w:t>a)</w:t>
      </w:r>
      <w:r>
        <w:tab/>
        <w:t>wiederholt oder grob pflichtwidrig gegen Vorschriften nach § 5 Abs. 2 Nr. 1 Buchstabe b bis e des Umweltauditgesetzes verstoßen hat, ohne zu einer Strafe oder Geldbuße verurteilt worden zu sein, oder</w:t>
      </w:r>
    </w:p>
    <w:p>
      <w:pPr>
        <w:pStyle w:val="GesAbsatz"/>
        <w:tabs>
          <w:tab w:val="clear" w:pos="425"/>
        </w:tabs>
        <w:ind w:left="851" w:hanging="425"/>
      </w:pPr>
      <w:r>
        <w:t>b)</w:t>
      </w:r>
      <w:r>
        <w:tab/>
        <w:t>seine Pflichten als Beauftragter nach § 5 Abs. 2 Nr. 2 Buchstabe b des Umweltauditgesetzes verletzt hat,</w:t>
      </w:r>
    </w:p>
    <w:p>
      <w:pPr>
        <w:pStyle w:val="GesAbsatz"/>
        <w:tabs>
          <w:tab w:val="clear" w:pos="425"/>
        </w:tabs>
        <w:ind w:left="426" w:hanging="426"/>
      </w:pPr>
      <w:r>
        <w:t>7.</w:t>
      </w:r>
      <w:r>
        <w:tab/>
        <w:t>ob er infolge strafgerichtlicher Verurteilung die Fähigkeit zur Bekleidung öffentlicher Ämter verloren hat,</w:t>
      </w:r>
    </w:p>
    <w:p>
      <w:pPr>
        <w:pStyle w:val="GesAbsatz"/>
        <w:tabs>
          <w:tab w:val="clear" w:pos="425"/>
        </w:tabs>
        <w:ind w:left="426" w:hanging="426"/>
      </w:pPr>
      <w:r>
        <w:t>8.</w:t>
      </w:r>
      <w:r>
        <w:tab/>
        <w:t xml:space="preserve">ob und gegebenenfalls welche Stellung er innerhalb eines Unternehmens, </w:t>
      </w:r>
      <w:proofErr w:type="gramStart"/>
      <w:r>
        <w:t>einer Unternehmen</w:t>
      </w:r>
      <w:proofErr w:type="gramEnd"/>
      <w:r>
        <w:t xml:space="preserve"> beratenden Organisation oder einer Umweltgutachterorganisation innehat oder im Begriff ist zu übernehmen,</w:t>
      </w:r>
    </w:p>
    <w:p>
      <w:pPr>
        <w:pStyle w:val="GesAbsatz"/>
        <w:tabs>
          <w:tab w:val="clear" w:pos="425"/>
        </w:tabs>
        <w:ind w:left="426" w:hanging="426"/>
      </w:pPr>
      <w:r>
        <w:lastRenderedPageBreak/>
        <w:t>9.</w:t>
      </w:r>
      <w:r>
        <w:tab/>
        <w:t>ob er Inhaber von Organisationen im Sinne des § 6 Abs. 2 Nr. 1 Buchstabe a des Umweltauditgesetzes ist und gegebenenfalls welcher,</w:t>
      </w:r>
    </w:p>
    <w:p>
      <w:pPr>
        <w:pStyle w:val="GesAbsatz"/>
        <w:tabs>
          <w:tab w:val="clear" w:pos="425"/>
        </w:tabs>
        <w:ind w:left="426" w:hanging="426"/>
      </w:pPr>
      <w:r>
        <w:t>10.</w:t>
      </w:r>
      <w:r>
        <w:tab/>
        <w:t>ob und gegebenenfalls welche anderen beruflichen oder sonstigen Tätigkeiten im Sinne des § 6 Abs. 2 Nr. 1 Buchstabe b bis d des Umweltauditgesetzes er nach seiner Zulassung zusätzlich ausüben oder übernehmen will.</w:t>
      </w:r>
    </w:p>
    <w:p>
      <w:pPr>
        <w:pStyle w:val="GesAbsatz"/>
      </w:pPr>
      <w:r>
        <w:t>(2) Dem Antrag sind als Unterlagen beizufügen</w:t>
      </w:r>
    </w:p>
    <w:p>
      <w:pPr>
        <w:pStyle w:val="GesAbsatz"/>
        <w:ind w:left="426" w:hanging="426"/>
      </w:pPr>
      <w:r>
        <w:t>1.</w:t>
      </w:r>
      <w:r>
        <w:tab/>
        <w:t>ein Lebenslauf, der genaue Angaben über die Person, die Ausbildung und den beruflichen Werdegang enthält, einschließlich eines Passbildes,</w:t>
      </w:r>
    </w:p>
    <w:p>
      <w:pPr>
        <w:pStyle w:val="GesAbsatz"/>
        <w:ind w:left="426" w:hanging="426"/>
      </w:pPr>
      <w:r>
        <w:t>2.</w:t>
      </w:r>
      <w:r>
        <w:tab/>
        <w:t>beglaubigte Abschriften der Prüfungszeugnisse, Diplome und Befähigungsnachweise über die Voraussetzungen für Ausbildung und praktische Erfahrung nach § 7 Abs. 2 Nr. 1 und 3 und Abs. 3 des Umweltauditgesetzes,</w:t>
      </w:r>
    </w:p>
    <w:p>
      <w:pPr>
        <w:pStyle w:val="GesAbsatz"/>
        <w:ind w:left="426" w:hanging="426"/>
      </w:pPr>
      <w:r>
        <w:t>3.</w:t>
      </w:r>
      <w:r>
        <w:tab/>
        <w:t>eine Erklärung des Antragstellers, dass er sich in geordneten wirtschaftlichen Verhältnissen befindet,</w:t>
      </w:r>
    </w:p>
    <w:p>
      <w:pPr>
        <w:pStyle w:val="GesAbsatz"/>
        <w:ind w:left="426" w:hanging="426"/>
      </w:pPr>
      <w:r>
        <w:t>4.</w:t>
      </w:r>
      <w:r>
        <w:tab/>
        <w:t>ein Führungszeugnis oder eine Erklärung, dass bei der Meldebehörde die Erteilung eines Führungszeugnisses zur Vorlage im Zulassungsverfahren beantragt wurde, sowie das Einverständnis mit einer unbeschränkten Auskunft aus dem Bundeszentralregister und dem Gewerbezentralregister,</w:t>
      </w:r>
    </w:p>
    <w:p>
      <w:pPr>
        <w:pStyle w:val="GesAbsatz"/>
        <w:ind w:left="426" w:hanging="426"/>
      </w:pPr>
      <w:r>
        <w:t>5.</w:t>
      </w:r>
      <w:r>
        <w:tab/>
        <w:t>eine Erklärung, dass er keinen Weisungen im Sinne des § 6 Abs. 2 Nr. 2 des Umweltauditgesetzes unterliegt,</w:t>
      </w:r>
    </w:p>
    <w:p>
      <w:pPr>
        <w:pStyle w:val="GesAbsatz"/>
        <w:ind w:left="426" w:hanging="426"/>
      </w:pPr>
      <w:r>
        <w:t>6.</w:t>
      </w:r>
      <w:r>
        <w:tab/>
        <w:t>eine Erklärung, dass Verflechtungen im Sinne des § 6 Abs. 2 Nr. 3 des Umweltauditgesetzes nicht vorliegen,</w:t>
      </w:r>
    </w:p>
    <w:p>
      <w:pPr>
        <w:pStyle w:val="GesAbsatz"/>
        <w:ind w:left="426" w:hanging="426"/>
      </w:pPr>
      <w:r>
        <w:t>7.</w:t>
      </w:r>
      <w:r>
        <w:tab/>
        <w:t>eine Aufstellung der zeichnungsberechtigten Personen im Sinne des § 9 Abs. 1 Satz 2 des Umweltauditgesetzes und die entsprechenden Zulassungsbereiche, auf die sich die Zulassung auf Grund der angestellten fachkundigen Personen erstreckt,</w:t>
      </w:r>
    </w:p>
    <w:p>
      <w:pPr>
        <w:pStyle w:val="GesAbsatz"/>
        <w:ind w:left="426" w:hanging="426"/>
      </w:pPr>
      <w:r>
        <w:t>8.</w:t>
      </w:r>
      <w:r>
        <w:tab/>
        <w:t xml:space="preserve">beglaubigte Abschriften der Fachkenntnisbescheinigungen, gültige Lehrgangsbescheinigungen oder sonstige gleichwertige Fachkenntnisnachweise im Sinne des § 8 und des § 38 Abs. 2 des Umweltauditgesetzes, die dem Antragsteller erteilt wurden. </w:t>
      </w:r>
    </w:p>
    <w:p>
      <w:pPr>
        <w:pStyle w:val="GesAbsatz"/>
      </w:pPr>
      <w:r>
        <w:t>Die Zulassungsstelle kann Unterlagen nachfordern, soweit diese für die Entscheidung über den Antrag erforderlich sind.</w:t>
      </w:r>
    </w:p>
    <w:p>
      <w:pPr>
        <w:pStyle w:val="GesAbsatz"/>
        <w:rPr>
          <w:rFonts w:cs="Arial"/>
          <w:szCs w:val="18"/>
        </w:rPr>
      </w:pPr>
      <w:r>
        <w:rPr>
          <w:rFonts w:cs="Arial"/>
        </w:rPr>
        <w:t>(3) Der Nachweis, dass ein Rechtsverhältnis im Sinne des § 6 Abs. 2 Nr. 1 des Umweltauditgesetzes nicht vorliegt, kann auf Antrag auch nach Ablegung der mündlichen Prüfung durch Vorlage einer Urkunde erbracht werden, aus der sich die rechtswirksame Beendigung des Rechtsverhältnisses ergibt. Dem Antrag soll stattgegeben werden, wenn die Gewähr besteht, dass der Antragsteller innerhalb einer von der Zulassungsstelle zu bestimmen</w:t>
      </w:r>
      <w:r>
        <w:rPr>
          <w:rFonts w:cs="Arial"/>
          <w:szCs w:val="18"/>
        </w:rPr>
        <w:t>den Frist von höchstens neun Monaten nach Ablegung der mündlichen Prüfung die erforderlichen Urkunden vorlegt.</w:t>
      </w:r>
    </w:p>
    <w:p>
      <w:pPr>
        <w:pStyle w:val="GesAbsatz"/>
        <w:rPr>
          <w:rFonts w:cs="Arial"/>
          <w:szCs w:val="18"/>
        </w:rPr>
      </w:pPr>
      <w:r>
        <w:rPr>
          <w:rFonts w:cs="Arial"/>
          <w:szCs w:val="18"/>
        </w:rPr>
        <w:t>(4) Der Antrag auf Änderung der Zulassung muss die Angaben nach Absatz 1 enthalten, die sich gegenüber dem Zulassungsantrag geändert haben und im Hinblick auf den Änderungsantrag ändern sollen. Ihm sind insbesondere die Unterlagen nach Absatz 2 beizufügen, bei denen sich Änderungen gegenüber den mit dem Zulassungsantrag übersandten Unterlagen ergeben haben und sich im Hinblick auf den Änderungsantrag ergeben sollen.</w:t>
      </w:r>
    </w:p>
    <w:p>
      <w:pPr>
        <w:pStyle w:val="berschrift3"/>
      </w:pPr>
      <w:bookmarkStart w:id="3" w:name="_Toc347308053"/>
      <w:r>
        <w:t>§ 1a</w:t>
      </w:r>
      <w:r>
        <w:br/>
        <w:t>Antrag auf Zulassung als Umweltgutachter für ein Drittland</w:t>
      </w:r>
      <w:bookmarkEnd w:id="3"/>
    </w:p>
    <w:p>
      <w:pPr>
        <w:pStyle w:val="GesAbsatz"/>
        <w:rPr>
          <w:rFonts w:cs="Arial"/>
        </w:rPr>
      </w:pPr>
      <w:r>
        <w:rPr>
          <w:rFonts w:cs="Arial"/>
        </w:rPr>
        <w:t>(1) Für den Fall des Antrags eines zugelassenen Umweltgutachters auf Drittlandszulassung nach Artikel 22 Absatz 1 in Verbindung mit Absatz 2 der Verordnung (EG) Nr. 1221/2009 des Europäischen Parlaments und des Rates vom 25. November 2009 über die freiwillige Teilnahme von Organisationen an einem Gemeinschaftssystem für Umweltmanagement und Umweltbetriebsprüfung und zur Aufhebung der Verordnung (EG) Nr. 761/2001, sowie der Beschlüsse der Kommission 2001/681/EG und 2006/193/EG (ABl. L 342 vom 22.12.2009, S. 1) hat der Umweltgutachter im Antrag anzugeben, ob er die Anforderungen an Kenntnis und Verständnis der Rechts- und Verwaltungsvorschriften im Umweltbereich sowie der Amtssprache des Drittlandes erfüllt. § 1 Absatz 1 Nummer 7 bis 10 und Absatz 2 Satz 1 Nummer 5 und 6 sowie Satz 2 finden entsprechende Anwendung.</w:t>
      </w:r>
    </w:p>
    <w:p>
      <w:pPr>
        <w:pStyle w:val="GesAbsatz"/>
        <w:rPr>
          <w:rFonts w:cs="Arial"/>
        </w:rPr>
      </w:pPr>
      <w:r>
        <w:rPr>
          <w:rFonts w:cs="Arial"/>
        </w:rPr>
        <w:t xml:space="preserve">(2) Für den Fall des Antrags eines zugelassenen Umweltgutachters auf Drittlandszulassung nach Artikel 22 Absatz 1 in Verbindung mit Absatz 3 der Verordnung (EG) Nr. 1221/2009 auf Grund einer vertraglichen Vereinbarung mit einer qualifizierten Person oder Organisation hat der Umweltgutachter die mit dieser Person oder Organisation geschlossene vertragliche Vereinbarung vorzulegen. Im Fall der vertraglichen Vereinbarung mit einer qualifizierten Person hat er im Antrag außerdem anzugeben, ob die Person die Voraussetzungen </w:t>
      </w:r>
      <w:r>
        <w:rPr>
          <w:rFonts w:cs="Arial"/>
        </w:rPr>
        <w:lastRenderedPageBreak/>
        <w:t>des Artikels 22 Absatz 2 Buchstabe a und b und Absatz 3 Satz 2 der Verordnung (EG) Nr. 1221/2009 erfüllt. Im Fall der vertraglichen Vereinbarung mit einer qualifizierten Organisation hat er im Antrag anzugeben,</w:t>
      </w:r>
    </w:p>
    <w:p>
      <w:pPr>
        <w:pStyle w:val="GesAbsatz"/>
        <w:ind w:left="426" w:hanging="426"/>
        <w:rPr>
          <w:rFonts w:cs="Arial"/>
        </w:rPr>
      </w:pPr>
      <w:r>
        <w:rPr>
          <w:rFonts w:cs="Arial"/>
        </w:rPr>
        <w:t>1.</w:t>
      </w:r>
      <w:r>
        <w:rPr>
          <w:rFonts w:cs="Arial"/>
        </w:rPr>
        <w:tab/>
        <w:t>ob die Organisation die Voraussetzungen des Artikels 22 Absatz 3 Satz 2 der Verordnung (EG) Nr. 1221/2009 erfüllt,</w:t>
      </w:r>
    </w:p>
    <w:p>
      <w:pPr>
        <w:pStyle w:val="GesAbsatz"/>
        <w:ind w:left="426" w:hanging="426"/>
        <w:rPr>
          <w:rFonts w:cs="Arial"/>
        </w:rPr>
      </w:pPr>
      <w:r>
        <w:rPr>
          <w:rFonts w:cs="Arial"/>
        </w:rPr>
        <w:t>2.</w:t>
      </w:r>
      <w:r>
        <w:rPr>
          <w:rFonts w:cs="Arial"/>
        </w:rPr>
        <w:tab/>
        <w:t>welche Personen für die Organisation im Rahmen der vertraglichen Vereinbarung tätig werden und</w:t>
      </w:r>
    </w:p>
    <w:p>
      <w:pPr>
        <w:pStyle w:val="GesAbsatz"/>
        <w:ind w:left="426" w:hanging="426"/>
        <w:rPr>
          <w:rFonts w:cs="Arial"/>
        </w:rPr>
      </w:pPr>
      <w:r>
        <w:rPr>
          <w:rFonts w:cs="Arial"/>
        </w:rPr>
        <w:t>3.</w:t>
      </w:r>
      <w:r>
        <w:rPr>
          <w:rFonts w:cs="Arial"/>
        </w:rPr>
        <w:tab/>
        <w:t>ob diese Personen die Voraussetzungen des Artikels 22 Absatz 2 Buchstabe a und b der Verordnung (EG) Nr. 1221/2009 erfüllen.</w:t>
      </w:r>
    </w:p>
    <w:p>
      <w:pPr>
        <w:pStyle w:val="GesAbsatz"/>
        <w:rPr>
          <w:rFonts w:cs="Arial"/>
        </w:rPr>
      </w:pPr>
      <w:r>
        <w:rPr>
          <w:rFonts w:cs="Arial"/>
        </w:rPr>
        <w:t>§ 1 Absatz 1 Nummer 7 bis 10 und Absatz 2 Satz 1 Nummer 5 und 6 sowie Satz 2 finden auf die Personen im Sinne des Satzes 2 und des Satzes 3 Nummer 3 entsprechende Anwendung.</w:t>
      </w:r>
    </w:p>
    <w:p>
      <w:pPr>
        <w:pStyle w:val="GesAbsatz"/>
        <w:rPr>
          <w:rFonts w:cs="Arial"/>
        </w:rPr>
      </w:pPr>
      <w:r>
        <w:rPr>
          <w:rFonts w:cs="Arial"/>
        </w:rPr>
        <w:t>(3) Der Antrag auf Drittlandszulassung kann abweichend von Absatz 1 und 2 auch gleichzeitig mit dem Antrag auf Zulassung als Umweltgutachter gestellt werden. Absatz 1 Satz 2 findet in diesem Fall keine Anwendung; die Zulassungsstelle kann jedoch Unterlagen nachfordern, soweit diese für die Entscheidung über den Antrag im Sinne des Absatzes 1 erforderlich sind.</w:t>
      </w:r>
    </w:p>
    <w:p>
      <w:pPr>
        <w:pStyle w:val="berschrift3"/>
      </w:pPr>
      <w:bookmarkStart w:id="4" w:name="_Toc347308054"/>
      <w:r>
        <w:t>§ 2</w:t>
      </w:r>
      <w:r>
        <w:br/>
        <w:t>Antrag auf Zulassung als Umweltgutachterorganisation</w:t>
      </w:r>
      <w:bookmarkEnd w:id="4"/>
    </w:p>
    <w:p>
      <w:pPr>
        <w:pStyle w:val="GesAbsatz"/>
      </w:pPr>
      <w:r>
        <w:t>(1) Für den Antrag auf Zulassung als Umweltgutachterorganisation findet § 1 Abs. 1 Nr. 1 bis 4, 9 und 10 sinngemäß Anwendung.</w:t>
      </w:r>
    </w:p>
    <w:p>
      <w:pPr>
        <w:pStyle w:val="GesAbsatz"/>
      </w:pPr>
      <w:r>
        <w:t>(2) Für die dem Antrag beizufügenden Unterlagen findet § 1 Abs. 2 Nr. 3, 5 und 6 sinngemäß Anwendung. Zusätzlich sind insbesondere beizufügen:</w:t>
      </w:r>
    </w:p>
    <w:p>
      <w:pPr>
        <w:pStyle w:val="GesAbsatz"/>
        <w:tabs>
          <w:tab w:val="clear" w:pos="425"/>
        </w:tabs>
        <w:ind w:left="426" w:hanging="426"/>
      </w:pPr>
      <w:r>
        <w:t>1.</w:t>
      </w:r>
      <w:r>
        <w:tab/>
        <w:t>eine Ausfertigung oder eine öffentlich beglaubigte Abschrift des Gesellschaftsvertrages oder der Satzung,</w:t>
      </w:r>
    </w:p>
    <w:p>
      <w:pPr>
        <w:pStyle w:val="GesAbsatz"/>
        <w:tabs>
          <w:tab w:val="clear" w:pos="425"/>
        </w:tabs>
        <w:ind w:left="426" w:hanging="426"/>
      </w:pPr>
      <w:r>
        <w:t>2.</w:t>
      </w:r>
      <w:r>
        <w:tab/>
        <w:t>ein Organigramm im Sinne des § 10 Absatz 1 Satz 1 Nr. 6 des Umweltauditgesetzes,</w:t>
      </w:r>
    </w:p>
    <w:p>
      <w:pPr>
        <w:pStyle w:val="GesAbsatz"/>
        <w:tabs>
          <w:tab w:val="clear" w:pos="425"/>
        </w:tabs>
        <w:ind w:left="426" w:hanging="426"/>
      </w:pPr>
      <w:r>
        <w:t>3.</w:t>
      </w:r>
      <w:r>
        <w:tab/>
        <w:t xml:space="preserve">eine gesonderte Aufstellung der Personen im Sinne des § 10 Absatz 1 Satz 1 Nr. 1 und 2 des Umweltauditgesetzes mit Name, Geburtsdatum, Geburtsort und Wohnort und Nachweis des Anstellungsverhältnisses und </w:t>
      </w:r>
    </w:p>
    <w:p>
      <w:pPr>
        <w:pStyle w:val="GesAbsatz"/>
        <w:tabs>
          <w:tab w:val="clear" w:pos="425"/>
        </w:tabs>
        <w:ind w:left="426" w:hanging="426"/>
      </w:pPr>
      <w:r>
        <w:t>4.</w:t>
      </w:r>
      <w:r>
        <w:tab/>
        <w:t>ein Nachweis im Sinne des § 10 Absatz 1 Satz 1 Nr. 7 des Umweltauditgesetzes.</w:t>
      </w:r>
    </w:p>
    <w:p>
      <w:pPr>
        <w:pStyle w:val="GesAbsatz"/>
      </w:pPr>
      <w:r>
        <w:t>(3) Für den Antrag auf Änderung der Zulassung gilt § 1 Abs. 4 entsprechend.</w:t>
      </w:r>
    </w:p>
    <w:p>
      <w:pPr>
        <w:pStyle w:val="berschrift3"/>
      </w:pPr>
      <w:bookmarkStart w:id="5" w:name="_Toc347308055"/>
      <w:r>
        <w:t>§ 2a</w:t>
      </w:r>
      <w:r>
        <w:br/>
        <w:t>Antrag auf Zulassung als Umweltgutachterorganisation für ein Drittland</w:t>
      </w:r>
      <w:bookmarkEnd w:id="5"/>
    </w:p>
    <w:p>
      <w:pPr>
        <w:pStyle w:val="GesAbsatz"/>
      </w:pPr>
      <w:r>
        <w:t>(1) Für den Fall des Antrags einer zugelassenen Umweltgutachterorganisation auf Drittlandszulassung nach Artikel 22 Absatz 1 in Verbindung mit Absatz 2 der Verordnung (EG) Nr. 1221/2009 hat die Organisation einen oder mehrere zeichnungsberechtigte angestellte Umweltgutachter zu benennen, die über eine Drittlandszulassung verfügen. § 1 Absatz 1 Nummer 9 und 10, Absatz 2 Satz 1 Nummer 5 und 6 sowie Satz 2 finden auf die zugelassene Umweltgutachterorganisation entsprechende Anwendung.</w:t>
      </w:r>
    </w:p>
    <w:p>
      <w:pPr>
        <w:pStyle w:val="GesAbsatz"/>
      </w:pPr>
      <w:r>
        <w:t>(2) Für den Fall des Antrags einer zugelassenen Umweltgutachterorganisation auf Drittlandszulassung nach Artikel 22 Absatz 1 in Verbindung mit Absatz 3 der Verordnung (EG) Nr. 1221/2009 auf Grund einer vertraglichen Vereinbarung mit einer qualifizierten Person oder Organisation hat die Umweltgutachterorganisation die mit dieser Person oder Organisation geschlossene vertragliche Vereinbarung vorzulegen. Im Fall der vertraglichen Vereinbarung mit einer qualifizierten Person hat sie im Antrag außerdem anzugeben, ob die Person die Voraussetzungen des Artikels 22 Absatz 2 Buchstabe a und b und Absatz 3 Satz 2 der Verordnung (EG) Nr. 1221/2009 erfüllt. Im Fall der vertraglichen Vereinbarung mit einer qualifizierten Organisation hat sie im Antrag anzugeben,</w:t>
      </w:r>
    </w:p>
    <w:p>
      <w:pPr>
        <w:pStyle w:val="GesAbsatz"/>
        <w:ind w:left="426" w:hanging="426"/>
      </w:pPr>
      <w:r>
        <w:t>1.</w:t>
      </w:r>
      <w:r>
        <w:tab/>
        <w:t>ob die Organisation die Voraussetzungen des Artikels 22 Absatz 3 Satz 2 der Verordnung (EG) Nr. 1221/2009 erfüllt,</w:t>
      </w:r>
    </w:p>
    <w:p>
      <w:pPr>
        <w:pStyle w:val="GesAbsatz"/>
        <w:ind w:left="426" w:hanging="426"/>
      </w:pPr>
      <w:r>
        <w:t>2.</w:t>
      </w:r>
      <w:r>
        <w:tab/>
        <w:t>welche Personen für die Organisation im Rahmen der vertraglichen Vereinbarung tätig werden und</w:t>
      </w:r>
    </w:p>
    <w:p>
      <w:pPr>
        <w:pStyle w:val="GesAbsatz"/>
        <w:ind w:left="426" w:hanging="426"/>
      </w:pPr>
      <w:r>
        <w:t>3.</w:t>
      </w:r>
      <w:r>
        <w:tab/>
        <w:t>ob diese Personen die Voraussetzungen des Artikels 22 Absatz 2 Buchstabe a und b der Verordnung (EG) Nr. 1221/2009 erfüllen.</w:t>
      </w:r>
    </w:p>
    <w:p>
      <w:pPr>
        <w:pStyle w:val="GesAbsatz"/>
      </w:pPr>
      <w:r>
        <w:t>§ 1 Absatz 1 Nummer 7 bis 10 und Absatz 2 Satz 1 Nummer 5 und 6 sowie Satz 2 finden auf die Personen im Sinne des Satzes 2 und des Satzes 3 Nummer 3 entsprechende Anwendung.</w:t>
      </w:r>
    </w:p>
    <w:p>
      <w:pPr>
        <w:pStyle w:val="GesAbsatz"/>
      </w:pPr>
      <w:r>
        <w:lastRenderedPageBreak/>
        <w:t>(3) Der Antrag auf Drittlandszulassung kann auch gleichzeitig mit dem Antrag auf Zulassung als Umweltgutachterorganisation gestellt werden. Absatz 1 Satz 2 findet in diesem Fall keine Anwendung; die Zulassungsstelle kann jedoch Unterlagen nachfordern, soweit diese für die Entscheidung über den Antrag im Sinne des Absatzes 1 erforderlich sind.</w:t>
      </w:r>
    </w:p>
    <w:p>
      <w:pPr>
        <w:pStyle w:val="berschrift3"/>
        <w:rPr>
          <w:rFonts w:cs="Arial"/>
        </w:rPr>
      </w:pPr>
      <w:bookmarkStart w:id="6" w:name="_Toc347308056"/>
      <w:r>
        <w:rPr>
          <w:rFonts w:cs="Arial"/>
        </w:rPr>
        <w:t>§ 3</w:t>
      </w:r>
      <w:r>
        <w:rPr>
          <w:rFonts w:cs="Arial"/>
        </w:rPr>
        <w:br/>
        <w:t>Antrag auf Erteilung einer Fachkenntnisbescheinigung</w:t>
      </w:r>
      <w:bookmarkEnd w:id="6"/>
    </w:p>
    <w:p>
      <w:pPr>
        <w:pStyle w:val="GesAbsatz"/>
      </w:pPr>
      <w:r>
        <w:t>Für den Antrag auf Erteilung oder Änderung einer Fachkenntnisbescheinigung findet § 1 mit Ausnahme des Absatzes 1 Nr. 2 und des Absatzes 2 Nr. 7 entsprechend Anwendung. Der Antrag muss ferner die Angabe enthalten, für welche Fachgebiete und Zulassungsbereiche im Sinne des § 8 Abs. 1 Satz 2 des Umweltauditgesetzes die Bescheinigung beantragt wird.</w:t>
      </w:r>
    </w:p>
    <w:p>
      <w:pPr>
        <w:pStyle w:val="berschrift3"/>
        <w:rPr>
          <w:rFonts w:cs="Arial"/>
        </w:rPr>
      </w:pPr>
      <w:bookmarkStart w:id="7" w:name="_Toc347308057"/>
      <w:r>
        <w:rPr>
          <w:rFonts w:cs="Arial"/>
        </w:rPr>
        <w:t>§ 4</w:t>
      </w:r>
      <w:r>
        <w:rPr>
          <w:rFonts w:cs="Arial"/>
        </w:rPr>
        <w:br/>
        <w:t>Prüfungsausschuss</w:t>
      </w:r>
      <w:bookmarkEnd w:id="7"/>
    </w:p>
    <w:p>
      <w:pPr>
        <w:pStyle w:val="GesAbsatz"/>
      </w:pPr>
      <w:r>
        <w:t>(1) Die Mitglieder des Prüfungsausschusses sind in ihrer Prüfungstätigkeit unabhängig.</w:t>
      </w:r>
    </w:p>
    <w:p>
      <w:pPr>
        <w:pStyle w:val="GesAbsatz"/>
      </w:pPr>
      <w:r>
        <w:t>(2) Der Vorsitzende des Prüfungsausschusses leitet die mündliche Prüfung. Ihm obliegt die Aufrechterhaltung der Ordnung. Er hat darauf zu achten, dass die Prüfungsbestimmungen eingehalten und die Antragsteller in geeigneter Weise befragt werden.</w:t>
      </w:r>
    </w:p>
    <w:p>
      <w:pPr>
        <w:pStyle w:val="GesAbsatz"/>
      </w:pPr>
      <w:r>
        <w:t>(3) Die Mitglieder des Prüfungsausschusses haben über die ihnen bei ihrer Tätigkeit bekannt gewordenen Tatsachen Verschwiegenheit zu bewahren.</w:t>
      </w:r>
    </w:p>
    <w:p>
      <w:pPr>
        <w:pStyle w:val="berschrift3"/>
        <w:rPr>
          <w:bCs/>
        </w:rPr>
      </w:pPr>
      <w:bookmarkStart w:id="8" w:name="_Toc347308058"/>
      <w:r>
        <w:t>§ 5</w:t>
      </w:r>
      <w:r>
        <w:br/>
        <w:t>Mündliche Prüfung</w:t>
      </w:r>
      <w:bookmarkEnd w:id="8"/>
    </w:p>
    <w:p>
      <w:pPr>
        <w:pStyle w:val="GesAbsatz"/>
      </w:pPr>
      <w:r>
        <w:t>(1) Die Zulassungsstelle hat den Antragsteller zur mündlichen Prüfung spätestens zwei Wochen vorher durch eingeschriebenen Brief mit Rückschein zu laden. Im Einvernehmen mit dem Antragsteller ist eine Verkürzung der Ladungsfrist auf eine Woche vor dem Prüfungstermin möglich.</w:t>
      </w:r>
    </w:p>
    <w:p>
      <w:pPr>
        <w:pStyle w:val="GesAbsatz"/>
      </w:pPr>
      <w:r>
        <w:t>(2) Die mündliche Prüfung beginnt mit einem Kurzvortrag über ein Sachthema hinsichtlich praktischer Probleme aus der beruflichen Tätigkeit eines Umweltgutachters. Der Vorsitzende des Prüfungsausschusses gibt dem Antragsteller mindestens 30 Minuten vor Beginn der mündlichen Prüfung für den Kurzvortrag zwei Themen zur Auswahl. Auf den Kurzvortrag folgt das Prüfungsgespräch, das sich in einzelne Prüfungsabschnitte zu den in § 7 Abs. 2 Nr. 2 des Umweltauditgesetzes genannten Fachgebieten und in Fragen zu praktischen Problemen aus der beruflichen Tätigkeit eines Umweltgutachters gliedert. Das Prüfungsgespräch muss sich auf die beantragten Bereiche im Sinne des § 1 Abs. 1 Nr. 2 beziehen. Die Zulassungsstelle stellt die Hilfsmittel zur Verfügung.</w:t>
      </w:r>
    </w:p>
    <w:p>
      <w:pPr>
        <w:pStyle w:val="GesAbsatz"/>
      </w:pPr>
      <w:r>
        <w:t>(3) Die Dauer der mündlichen Prüfung soll für jeden Antragsteller so bemessen sein, dass der Kurzvortrag nicht mehr als zehn Minuten und das Prüfungsgespräch in den Fachgebieten gemäß § 7 Abs. 2 Nr. 2 Buchstabe a, b und d des Umweltauditgesetzes etwa 15 Minuten sowie in dem Fachgebiet gemäß § 7 Abs. 2 Nr. 2 Buchstabe c des Umweltauditgesetzes etwa 30 Minuten beträgt. Wenn der Antragsteller die Zulassung für Zulassungsbereiche aus mehr als zwei Prüfzeiteneinheiten der Spalte 5 des Anhangs zu dieser Verordnung begehrt, kann die Dauer der Prüfung des Fachgebiets nach § 7 Absatz 2 Nummer 2 Buchstabe c des Umweltauditgesetzes für jede weitere in dem Fachgebiet gemäß § 7 Absatz 2 Nummer 2 Buchstabe c des Umweltauditgesetzes durch den Antrag betroffene Prüfzeiteneinheit um bis zu 20 Minuten verlängert werden. Sofern ein Zulassungsbereich mehreren Gliederungsnummern nach Spalte 1 des Anhangs zu dieser Verordnung zugeordnet ist, werden die Prüfzeiten aufeinander angerechnet. Die mündliche Prüfung ist spätestens nach einer Dauer von 120 Minuten zu unterbrechen. Eine Fortführung der Prüfung für weitere Bereiche nach dem Anhang zu dieser Verordnung kann nach einer Unterbrechung von 60 Minuten an demselben Tag oder an einem anderen Tag durchgeführt werden. Vor der Unterbrechung einer mündlichen Prüfung sind die Fachgebiete nach § 7 Abs. 2 Nr. 2 Buchstabe a, b und d des Umweltauditgesetzes und die Fachkenntnisse zu § 11 Abs. 2 Nr. 2 des Umweltauditgesetzes abschließend zu prüfen sowie begonnene Prüfungen von Zulassungsbereichen in dem Fachgebiet nach § 7 Abs. 2 Nr. 2 Buchstabe c des Umweltauditgesetzes zu beenden. Die Aufteilung der mündlichen Prüfung ist dem Antragsteller vor der mündlichen Prüfung mitzuteilen.</w:t>
      </w:r>
    </w:p>
    <w:p>
      <w:pPr>
        <w:pStyle w:val="GesAbsatz"/>
        <w:rPr>
          <w:rFonts w:cs="Arial"/>
        </w:rPr>
      </w:pPr>
      <w:r>
        <w:rPr>
          <w:rFonts w:cs="Arial"/>
        </w:rPr>
        <w:t>(3a) Stellt ein zugelassener Umweltgutachter einen Antrag auf Erweiterung seiner Zulassung auf weitere Zulassungsbereiche, entfällt der Kurzvortrag. Beantragt ein Fachkenntnisbescheinigungsinhaber die Erweiterung der Zulassung als Fachkenntnisbescheinigungsinhaber auf weitere Zulassungsbereiche, gilt dies entsprechend.</w:t>
      </w:r>
    </w:p>
    <w:p>
      <w:pPr>
        <w:pStyle w:val="GesAbsatz"/>
        <w:rPr>
          <w:rFonts w:cs="Arial"/>
        </w:rPr>
      </w:pPr>
      <w:r>
        <w:rPr>
          <w:rFonts w:cs="Arial"/>
        </w:rPr>
        <w:t xml:space="preserve">(4) Die mündliche Prüfung ist nicht öffentlich. Vertreter der Zulassungsstelle, der Widerspruchsbehörde, die Mitglieder des Umweltgutachterausschusses und deren Stellvertreter sowie Vertreter oberster Bundes- und </w:t>
      </w:r>
      <w:r>
        <w:rPr>
          <w:rFonts w:cs="Arial"/>
        </w:rPr>
        <w:lastRenderedPageBreak/>
        <w:t>Landesbehörden sind berechtigt, bei der mündlichen Prüfung zuzuhören. Darüber hinaus kann der Vorsitzende des Prüfungsausschusses mit Zustimmung des Prüflings Antragstellern den Zutritt zur mündlichen Prüfung gestatten. Die Befugnis der Rechtsaufsichtsbehörde, Vertreter zur mündlichen Prüfung zu entsenden, bleibt unberührt.</w:t>
      </w:r>
    </w:p>
    <w:p>
      <w:pPr>
        <w:pStyle w:val="berschrift3"/>
      </w:pPr>
      <w:bookmarkStart w:id="9" w:name="_Toc347308059"/>
      <w:r>
        <w:t>§ 5a</w:t>
      </w:r>
      <w:r>
        <w:br/>
        <w:t>Fachgespräch</w:t>
      </w:r>
      <w:bookmarkEnd w:id="9"/>
    </w:p>
    <w:p>
      <w:pPr>
        <w:pStyle w:val="GesAbsatz"/>
        <w:rPr>
          <w:rFonts w:cs="Arial"/>
        </w:rPr>
      </w:pPr>
      <w:r>
        <w:rPr>
          <w:rFonts w:cs="Arial"/>
        </w:rPr>
        <w:t>(1) Im Zulassungsverfahren auf Grund eines Antrags eines Umweltgutachters nach Artikel 22 Absatz 1 in Verbindung mit Absatz 2 der Verordnung (EG) Nr. 1221/2009 ist für jedes Drittland, auf das sich der Zulassungsantrag bezieht, ein eigenes Fachgespräch zu führen. Das Fachgespräch ist unselbständiger Teil dieses Zulassungsverfahrens.</w:t>
      </w:r>
    </w:p>
    <w:p>
      <w:pPr>
        <w:pStyle w:val="GesAbsatz"/>
        <w:rPr>
          <w:rFonts w:cs="Arial"/>
        </w:rPr>
      </w:pPr>
      <w:r>
        <w:rPr>
          <w:rFonts w:cs="Arial"/>
        </w:rPr>
        <w:t>(2) Das Fachgespräch wird durch einen Experten aus der Prüferliste des Umweltgutachterausschusses oder einen Experten gemäß Absatz 5 und jeweils einen Mitarbeiter der Zulassungsstelle in den Fachgebieten nach § 7 Absatz 4 Satz 1 Buchstabe a und b des Umweltauditgesetzes durchgeführt. Das Fachgespräch darf bis zu 60 Minuten dauern. Der Experte entscheidet über die Inhalte und das Ergebnis des Fachgesprächs.</w:t>
      </w:r>
    </w:p>
    <w:p>
      <w:pPr>
        <w:pStyle w:val="GesAbsatz"/>
        <w:rPr>
          <w:rFonts w:cs="Arial"/>
        </w:rPr>
      </w:pPr>
      <w:r>
        <w:rPr>
          <w:rFonts w:cs="Arial"/>
        </w:rPr>
        <w:t>(3) Über die Inhalte des Fachgesprächs ist eine Niederschrift anzufertigen, in der insbesondere folgendes festgestellt wird:</w:t>
      </w:r>
    </w:p>
    <w:p>
      <w:pPr>
        <w:pStyle w:val="GesAbsatz"/>
        <w:rPr>
          <w:rFonts w:cs="Arial"/>
        </w:rPr>
      </w:pPr>
      <w:r>
        <w:rPr>
          <w:rFonts w:cs="Arial"/>
        </w:rPr>
        <w:t>1.</w:t>
      </w:r>
      <w:r>
        <w:rPr>
          <w:rFonts w:cs="Arial"/>
        </w:rPr>
        <w:tab/>
        <w:t>Namen des Experten, des Mitarbeiters und des Umweltgutachters,</w:t>
      </w:r>
    </w:p>
    <w:p>
      <w:pPr>
        <w:pStyle w:val="GesAbsatz"/>
        <w:rPr>
          <w:rFonts w:cs="Arial"/>
        </w:rPr>
      </w:pPr>
      <w:r>
        <w:rPr>
          <w:rFonts w:cs="Arial"/>
        </w:rPr>
        <w:t>2.</w:t>
      </w:r>
      <w:r>
        <w:rPr>
          <w:rFonts w:cs="Arial"/>
        </w:rPr>
        <w:tab/>
        <w:t>Beginn und das Ende des Fachgesprächs,</w:t>
      </w:r>
    </w:p>
    <w:p>
      <w:pPr>
        <w:pStyle w:val="GesAbsatz"/>
        <w:rPr>
          <w:rFonts w:cs="Arial"/>
        </w:rPr>
      </w:pPr>
      <w:r>
        <w:rPr>
          <w:rFonts w:cs="Arial"/>
        </w:rPr>
        <w:t>3.</w:t>
      </w:r>
      <w:r>
        <w:rPr>
          <w:rFonts w:cs="Arial"/>
        </w:rPr>
        <w:tab/>
        <w:t>die wesentlichen Gesprächsinhalte,</w:t>
      </w:r>
    </w:p>
    <w:p>
      <w:pPr>
        <w:pStyle w:val="GesAbsatz"/>
        <w:rPr>
          <w:rFonts w:cs="Arial"/>
        </w:rPr>
      </w:pPr>
      <w:r>
        <w:rPr>
          <w:rFonts w:cs="Arial"/>
        </w:rPr>
        <w:t>4.</w:t>
      </w:r>
      <w:r>
        <w:rPr>
          <w:rFonts w:cs="Arial"/>
        </w:rPr>
        <w:tab/>
        <w:t>das Ergebnis des Fachgesprächs mit Begründung und Entscheidungsvorschlag über die Zulassung.</w:t>
      </w:r>
    </w:p>
    <w:p>
      <w:pPr>
        <w:pStyle w:val="GesAbsatz"/>
        <w:rPr>
          <w:rFonts w:cs="Arial"/>
        </w:rPr>
      </w:pPr>
      <w:r>
        <w:rPr>
          <w:rFonts w:cs="Arial"/>
        </w:rPr>
        <w:t>Die Niederschrift ist vom Experten und dem Mitarbeiter der Zulassungsstelle zu unterschreiben.</w:t>
      </w:r>
    </w:p>
    <w:p>
      <w:pPr>
        <w:pStyle w:val="GesAbsatz"/>
        <w:rPr>
          <w:rFonts w:cs="Arial"/>
        </w:rPr>
      </w:pPr>
      <w:r>
        <w:rPr>
          <w:rFonts w:cs="Arial"/>
        </w:rPr>
        <w:t>(4) Die Zulassungsstelle entscheidet unter Berücksichtigung des Entscheidungsvorschlags des Experten und ihres Mitarbeiters über den Antrag auf Zulassung nach Artikel 22 Absatz 1 der Verordnung (EG) Nr. 1221/2009.</w:t>
      </w:r>
    </w:p>
    <w:p>
      <w:pPr>
        <w:pStyle w:val="GesAbsatz"/>
        <w:rPr>
          <w:rFonts w:cs="Arial"/>
        </w:rPr>
      </w:pPr>
      <w:r>
        <w:rPr>
          <w:rFonts w:cs="Arial"/>
        </w:rPr>
        <w:t>(5) Die Zulassungsstelle führt eine Liste von Experten, die ihr gegenüber ausreichende Fachkenntnis in den Fachgebieten nach § 7 Absatz 4 Satz 1 Buchstabe a und b des Umweltauditgesetzes nachgewiesen haben. Experten aus dieser Liste werden nur dann für Fachgespräche herangezogen, wenn keine Prüfer aus der Prüferliste nach Absatz 2 Satz 1 zur Verfügung stehen.</w:t>
      </w:r>
    </w:p>
    <w:p>
      <w:pPr>
        <w:pStyle w:val="GesAbsatz"/>
        <w:rPr>
          <w:rFonts w:cs="Arial"/>
        </w:rPr>
      </w:pPr>
      <w:r>
        <w:rPr>
          <w:rFonts w:cs="Arial"/>
        </w:rPr>
        <w:t>(6) § 4 Absatz 1 und 3, § 5 Absatz 1 und 4 sowie die §§ 7 und 8 gelten für das Fachgespräch entsprechend.</w:t>
      </w:r>
    </w:p>
    <w:p>
      <w:pPr>
        <w:pStyle w:val="berschrift3"/>
      </w:pPr>
      <w:bookmarkStart w:id="10" w:name="_Toc347308060"/>
      <w:r>
        <w:t>§ 6</w:t>
      </w:r>
      <w:r>
        <w:br/>
        <w:t>Entscheidung</w:t>
      </w:r>
      <w:bookmarkEnd w:id="10"/>
    </w:p>
    <w:p>
      <w:pPr>
        <w:pStyle w:val="GesAbsatz"/>
        <w:rPr>
          <w:rFonts w:cs="Arial"/>
        </w:rPr>
      </w:pPr>
      <w:r>
        <w:rPr>
          <w:rFonts w:cs="Arial"/>
        </w:rPr>
        <w:t>(1) Der Prüfungsausschuss entscheidet im Anschluss an die mündliche Prüfung mit Stimmenmehrheit, ob die mündliche Prüfung bestanden, nicht bestanden und ob und mit welchen Auflagen die Zulassung zu versehen ist. Bei Stimmengleichheit entscheidet die Stimme des Vorsitzenden. Im Falle der Unterbrechung der mündlichen Prüfung nach § 5 Abs. 3 Satz 6 hat der Prüfungsausschuss, der die mündliche Prüfung bis zur Unterbrechung abgenommen hat, die bis zur Unterbrechung erbrachten Prüfungsleistungen einschließlich des Kurzvortrages unmittelbar im Anschluss an den ersten Prüfungsteil abschließend zu bewerten und zu entscheiden, welche Prüfungsteile bestanden und welche nicht bestanden wurden.</w:t>
      </w:r>
    </w:p>
    <w:p>
      <w:pPr>
        <w:pStyle w:val="GesAbsatz"/>
        <w:rPr>
          <w:rFonts w:cs="Arial"/>
        </w:rPr>
      </w:pPr>
      <w:r>
        <w:rPr>
          <w:rFonts w:cs="Arial"/>
        </w:rPr>
        <w:t>(2) Über den Hergang der mündlichen Prüfung ist eine Niederschrift aufzunehmen, in der insbesondere festgestellt werden</w:t>
      </w:r>
    </w:p>
    <w:p>
      <w:pPr>
        <w:pStyle w:val="GesAbsatz"/>
        <w:tabs>
          <w:tab w:val="clear" w:pos="425"/>
        </w:tabs>
        <w:ind w:left="426" w:hanging="426"/>
        <w:rPr>
          <w:rFonts w:cs="Arial"/>
        </w:rPr>
      </w:pPr>
      <w:r>
        <w:rPr>
          <w:rFonts w:cs="Arial"/>
        </w:rPr>
        <w:t>1.</w:t>
      </w:r>
      <w:r>
        <w:rPr>
          <w:rFonts w:cs="Arial"/>
        </w:rPr>
        <w:tab/>
        <w:t>die Besetzung des Prüfungsausschusses und der Name des Prüflings,</w:t>
      </w:r>
    </w:p>
    <w:p>
      <w:pPr>
        <w:pStyle w:val="GesAbsatz"/>
        <w:tabs>
          <w:tab w:val="clear" w:pos="425"/>
        </w:tabs>
        <w:ind w:left="426" w:hanging="426"/>
        <w:rPr>
          <w:rFonts w:cs="Arial"/>
        </w:rPr>
      </w:pPr>
      <w:r>
        <w:rPr>
          <w:rFonts w:cs="Arial"/>
        </w:rPr>
        <w:t>2.</w:t>
      </w:r>
      <w:r>
        <w:rPr>
          <w:rFonts w:cs="Arial"/>
        </w:rPr>
        <w:tab/>
        <w:t>Beginn und Ende der Prüfung,</w:t>
      </w:r>
    </w:p>
    <w:p>
      <w:pPr>
        <w:pStyle w:val="GesAbsatz"/>
        <w:tabs>
          <w:tab w:val="clear" w:pos="425"/>
        </w:tabs>
        <w:ind w:left="426" w:hanging="426"/>
        <w:rPr>
          <w:rFonts w:cs="Arial"/>
        </w:rPr>
      </w:pPr>
      <w:r>
        <w:rPr>
          <w:rFonts w:cs="Arial"/>
        </w:rPr>
        <w:t>3.</w:t>
      </w:r>
      <w:r>
        <w:rPr>
          <w:rFonts w:cs="Arial"/>
        </w:rPr>
        <w:tab/>
        <w:t>das Thema des mündlichen Vortrages und die wesentlichen Prüfungsfragen je Fachgebiet,</w:t>
      </w:r>
    </w:p>
    <w:p>
      <w:pPr>
        <w:pStyle w:val="GesAbsatz"/>
        <w:tabs>
          <w:tab w:val="clear" w:pos="425"/>
        </w:tabs>
        <w:ind w:left="426" w:hanging="426"/>
        <w:rPr>
          <w:rFonts w:cs="Arial"/>
        </w:rPr>
      </w:pPr>
      <w:r>
        <w:rPr>
          <w:rFonts w:cs="Arial"/>
        </w:rPr>
        <w:t>4.</w:t>
      </w:r>
      <w:r>
        <w:rPr>
          <w:rFonts w:cs="Arial"/>
        </w:rPr>
        <w:tab/>
        <w:t>die Entscheidung des Ausschusses über das Ergebnis der Prüfung und im Falle des Nichtbestehens die wesentlichen Gründe für diese Entscheidung.</w:t>
      </w:r>
    </w:p>
    <w:p>
      <w:pPr>
        <w:pStyle w:val="GesAbsatz"/>
        <w:rPr>
          <w:rFonts w:cs="Arial"/>
        </w:rPr>
      </w:pPr>
      <w:r>
        <w:rPr>
          <w:rFonts w:cs="Arial"/>
        </w:rPr>
        <w:t>Die Niederschrift ist von den Mitgliedern des Prüfungsausschusses zu unterschreiben und zu den Verfahrensakten des Antragstellers zu nehmen. Bei mehreren Prüflingen sind vom Vorsitzenden beglaubigte Ablichtungen der Niederschrift zu den Verfahrensakten zu nehmen.</w:t>
      </w:r>
    </w:p>
    <w:p>
      <w:pPr>
        <w:pStyle w:val="GesAbsatz"/>
        <w:rPr>
          <w:rFonts w:cs="Arial"/>
        </w:rPr>
      </w:pPr>
      <w:r>
        <w:rPr>
          <w:rFonts w:cs="Arial"/>
        </w:rPr>
        <w:t>(3) Im Falle der Unterbrechung der mündlichen Prüfung nach § 5 Abs. 3 Satz 6 haben die Prüfungsausschüsse, die die mündliche Prüfung bis zur Unterbrechung und nach der Unterbrechung abgenommen haben, die Niederschrift jeweils über die von ihnen abgenommenen Prüfungsteile nach Absatz 2 zu fertigen.</w:t>
      </w:r>
    </w:p>
    <w:p>
      <w:pPr>
        <w:pStyle w:val="GesAbsatz"/>
        <w:rPr>
          <w:rFonts w:cs="Arial"/>
        </w:rPr>
      </w:pPr>
      <w:r>
        <w:rPr>
          <w:rFonts w:cs="Arial"/>
        </w:rPr>
        <w:lastRenderedPageBreak/>
        <w:t>(4) Für diejenigen Fachgebiete, auf denen der Prüfling die mündliche Prüfung bestanden hat, ist auf Antrag eine Fachkenntnisbescheinigung zu erteilen.</w:t>
      </w:r>
    </w:p>
    <w:p>
      <w:pPr>
        <w:pStyle w:val="berschrift3"/>
      </w:pPr>
      <w:bookmarkStart w:id="11" w:name="_Toc347308061"/>
      <w:r>
        <w:t>§ 7</w:t>
      </w:r>
      <w:r>
        <w:br/>
        <w:t>Rücktritt von der mündlichen Prüfung</w:t>
      </w:r>
      <w:bookmarkEnd w:id="11"/>
    </w:p>
    <w:p>
      <w:pPr>
        <w:pStyle w:val="GesAbsatz"/>
      </w:pPr>
      <w:r>
        <w:t>(1) Tritt der Antragsteller nach der Ladung gemäß § 5 Abs. 1 von der mündlichen Prüfung zurück, so gilt die Prüfung als nicht bestanden. Als Rücktritt gilt, wenn der Antragsteller sich der mündlichen Prüfung nicht unterzieht.</w:t>
      </w:r>
    </w:p>
    <w:p>
      <w:pPr>
        <w:pStyle w:val="GesAbsatz"/>
      </w:pPr>
      <w:r>
        <w:t>(2) Als Rücktritt gilt nicht, wenn der Antragsteller sich der mündlichen Prüfung nicht unterzieht und hierfür ein von ihm nicht zu vertretender Grund vorliegt. Der Grund muss der Zulassungsstelle unverzüglich schriftlich oder elektronisch mitgeteilt und nachgewiesen werden. Die Zulassungsstelle entscheidet, ob ein Grund im Sinne des Satzes 1 vorliegt und ob der Nachweis rechtzeitig erbracht ist. Ein Antragsteller, der sich mit Krankheit entschuldigt oder die mündliche Prüfung krankheitsbedingt abbricht, hat unverzüglich ein amtsärztliches Zeugnis vorzulegen.</w:t>
      </w:r>
    </w:p>
    <w:p>
      <w:pPr>
        <w:pStyle w:val="GesAbsatz"/>
      </w:pPr>
      <w:r>
        <w:t>(3) Im Falle des Absatzes 2 ist der Antragsteller zu einem späteren Prüfungstermin zur Ablegung der mündlichen Prüfung erneut zu laden; § 5 Abs. 1 ist anzuwenden.</w:t>
      </w:r>
    </w:p>
    <w:p>
      <w:pPr>
        <w:pStyle w:val="berschrift3"/>
      </w:pPr>
      <w:bookmarkStart w:id="12" w:name="_Toc347308062"/>
      <w:r>
        <w:t>§ 8</w:t>
      </w:r>
      <w:r>
        <w:br/>
        <w:t>Wiederholung des Zulassungsverfahrens</w:t>
      </w:r>
      <w:bookmarkEnd w:id="12"/>
    </w:p>
    <w:p>
      <w:pPr>
        <w:pStyle w:val="GesAbsatz"/>
      </w:pPr>
      <w:r>
        <w:t>Ein Antragsteller, der die mündliche Prüfung nicht bestanden hat, kann zweimal einen erneuten Antrag auf Zulassung stellen. Wurde auch in diesen Fällen die mündliche Prüfung nicht bestanden, kann nach Ablauf von drei Jahren einmal ein weiterer Antrag auf Zulassung gestellt werden. Wird ein erneuter Antrag gestellt, kann auf Angaben und Unterlagen des vorherigen Antrages verwiesen werden, sofern sich keine Veränderungen ergeben haben.</w:t>
      </w:r>
    </w:p>
    <w:p>
      <w:pPr>
        <w:pStyle w:val="berschrift3"/>
      </w:pPr>
      <w:bookmarkStart w:id="13" w:name="_Toc347308063"/>
      <w:r>
        <w:t>§ 9</w:t>
      </w:r>
      <w:r>
        <w:br/>
        <w:t>Mündliche Prüfung in Verfahren</w:t>
      </w:r>
      <w:r>
        <w:rPr>
          <w:b w:val="0"/>
        </w:rPr>
        <w:t xml:space="preserve"> </w:t>
      </w:r>
      <w:r>
        <w:t>zur Erteilung einer Fachkenntnisbescheinigung</w:t>
      </w:r>
      <w:bookmarkEnd w:id="13"/>
    </w:p>
    <w:p>
      <w:pPr>
        <w:pStyle w:val="GesAbsatz"/>
      </w:pPr>
      <w:r>
        <w:t>(1) Die mündliche Prüfung in Verfahren zur Erteilung einer Fachkenntnisbescheinigung besteht aus einem Kurzvortrag und einem Prüfungsgespräch. Gegenstand des Prüfungsgesprächs sind Fragen aus dem ausgewählten Fachgebiet im Sinne des § 7 Abs. 2 Nr. 2 des Umweltauditgesetzes.</w:t>
      </w:r>
    </w:p>
    <w:p>
      <w:pPr>
        <w:pStyle w:val="GesAbsatz"/>
      </w:pPr>
      <w:r>
        <w:t>(2) Im Übrigen gelten die §§ 5 bis 8 entsprechend.</w:t>
      </w:r>
    </w:p>
    <w:p>
      <w:pPr>
        <w:pStyle w:val="berschrift3"/>
      </w:pPr>
      <w:bookmarkStart w:id="14" w:name="_Toc347308064"/>
      <w:r>
        <w:t>§ 10</w:t>
      </w:r>
      <w:r>
        <w:br/>
        <w:t>Erteilung von Zulassung und</w:t>
      </w:r>
      <w:r>
        <w:rPr>
          <w:b w:val="0"/>
        </w:rPr>
        <w:t xml:space="preserve"> </w:t>
      </w:r>
      <w:r>
        <w:t>Fachkenntnisbescheinigung in besonderen Fällen</w:t>
      </w:r>
      <w:bookmarkEnd w:id="14"/>
    </w:p>
    <w:p>
      <w:pPr>
        <w:pStyle w:val="GesAbsatz"/>
      </w:pPr>
      <w:r>
        <w:t>Nach bestandener mündlicher Prüfung dürfen im Falle des § 1 Abs. 3 eine Zulassung oder eine Fachkenntnisbescheinigung erst nach Vorlage der erforderlichen Urkunden erteilt werden. Der Antrag ist abzulehnen, wenn die erforderlichen Urkunden nicht fristgerecht vorgelegt werden.</w:t>
      </w:r>
    </w:p>
    <w:p>
      <w:pPr>
        <w:pStyle w:val="berschrift3"/>
      </w:pPr>
      <w:bookmarkStart w:id="15" w:name="_Toc347308065"/>
      <w:r>
        <w:t>§ 11</w:t>
      </w:r>
      <w:r>
        <w:br/>
        <w:t>(Inkrafttreten)</w:t>
      </w:r>
      <w:bookmarkEnd w:id="15"/>
    </w:p>
    <w:p/>
    <w:p>
      <w:pPr>
        <w:pStyle w:val="berschrift2"/>
        <w:jc w:val="left"/>
      </w:pPr>
      <w:r>
        <w:br w:type="page"/>
      </w:r>
      <w:bookmarkStart w:id="16" w:name="_Toc347308066"/>
      <w:r>
        <w:lastRenderedPageBreak/>
        <w:t>Anhang</w:t>
      </w:r>
      <w:r>
        <w:br/>
        <w:t>(zu § 5 Abs. 3)</w:t>
      </w:r>
      <w:bookmarkEnd w:id="16"/>
    </w:p>
    <w:p>
      <w:pPr>
        <w:pStyle w:val="GesAbsatz"/>
      </w:pPr>
    </w:p>
    <w:tbl>
      <w:tblPr>
        <w:tblW w:w="988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534"/>
        <w:gridCol w:w="425"/>
        <w:gridCol w:w="1984"/>
        <w:gridCol w:w="1134"/>
        <w:gridCol w:w="815"/>
        <w:gridCol w:w="1985"/>
        <w:gridCol w:w="3012"/>
      </w:tblGrid>
      <w:tr>
        <w:trPr>
          <w:tblHeader/>
        </w:trPr>
        <w:tc>
          <w:tcPr>
            <w:tcW w:w="534" w:type="dxa"/>
            <w:shd w:val="clear" w:color="auto" w:fill="auto"/>
            <w:vAlign w:val="center"/>
          </w:tcPr>
          <w:p>
            <w:pPr>
              <w:pStyle w:val="GesAbsatz"/>
              <w:jc w:val="center"/>
              <w:rPr>
                <w:rFonts w:cs="Tahoma"/>
                <w:sz w:val="18"/>
                <w:szCs w:val="18"/>
              </w:rPr>
            </w:pPr>
            <w:r>
              <w:rPr>
                <w:rFonts w:cs="Tahoma"/>
                <w:sz w:val="18"/>
                <w:szCs w:val="18"/>
              </w:rPr>
              <w:t>Nr.</w:t>
            </w:r>
          </w:p>
        </w:tc>
        <w:tc>
          <w:tcPr>
            <w:tcW w:w="425" w:type="dxa"/>
            <w:shd w:val="clear" w:color="auto" w:fill="auto"/>
            <w:vAlign w:val="center"/>
          </w:tcPr>
          <w:p>
            <w:pPr>
              <w:pStyle w:val="GesAbsatz"/>
              <w:jc w:val="center"/>
              <w:rPr>
                <w:rFonts w:cs="Tahoma"/>
                <w:sz w:val="18"/>
                <w:szCs w:val="18"/>
              </w:rPr>
            </w:pPr>
          </w:p>
        </w:tc>
        <w:tc>
          <w:tcPr>
            <w:tcW w:w="1984" w:type="dxa"/>
            <w:shd w:val="clear" w:color="auto" w:fill="auto"/>
            <w:vAlign w:val="center"/>
          </w:tcPr>
          <w:p>
            <w:pPr>
              <w:pStyle w:val="GesAbsatz"/>
              <w:jc w:val="center"/>
              <w:rPr>
                <w:rFonts w:cs="Tahoma"/>
                <w:sz w:val="18"/>
                <w:szCs w:val="18"/>
              </w:rPr>
            </w:pPr>
            <w:r>
              <w:rPr>
                <w:rFonts w:cs="Tahoma"/>
                <w:sz w:val="18"/>
                <w:szCs w:val="18"/>
              </w:rPr>
              <w:t>Bereiche (Zusammenfassung von Zulassungsbereichen für Prüfungszwecke)</w:t>
            </w:r>
          </w:p>
        </w:tc>
        <w:tc>
          <w:tcPr>
            <w:tcW w:w="1134" w:type="dxa"/>
            <w:shd w:val="clear" w:color="auto" w:fill="auto"/>
            <w:vAlign w:val="center"/>
          </w:tcPr>
          <w:p>
            <w:pPr>
              <w:pStyle w:val="GesAbsatz"/>
              <w:jc w:val="center"/>
              <w:rPr>
                <w:rFonts w:cs="Tahoma"/>
                <w:sz w:val="18"/>
                <w:szCs w:val="18"/>
              </w:rPr>
            </w:pPr>
            <w:r>
              <w:rPr>
                <w:rFonts w:cs="Tahoma"/>
                <w:sz w:val="18"/>
                <w:szCs w:val="18"/>
              </w:rPr>
              <w:t>Abschnitt des NACE-Codes</w:t>
            </w:r>
            <w:r>
              <w:rPr>
                <w:rFonts w:cs="Tahoma"/>
                <w:sz w:val="18"/>
                <w:szCs w:val="18"/>
                <w:vertAlign w:val="superscript"/>
              </w:rPr>
              <w:t>1)</w:t>
            </w:r>
          </w:p>
        </w:tc>
        <w:tc>
          <w:tcPr>
            <w:tcW w:w="815" w:type="dxa"/>
            <w:shd w:val="clear" w:color="auto" w:fill="auto"/>
            <w:vAlign w:val="center"/>
          </w:tcPr>
          <w:p>
            <w:pPr>
              <w:pStyle w:val="GesAbsatz"/>
              <w:jc w:val="center"/>
              <w:rPr>
                <w:rFonts w:cs="Tahoma"/>
                <w:sz w:val="18"/>
                <w:szCs w:val="18"/>
              </w:rPr>
            </w:pPr>
            <w:r>
              <w:rPr>
                <w:rFonts w:cs="Tahoma"/>
                <w:sz w:val="18"/>
                <w:szCs w:val="18"/>
              </w:rPr>
              <w:t>Prüfzeiteneinheiten</w:t>
            </w:r>
          </w:p>
        </w:tc>
        <w:tc>
          <w:tcPr>
            <w:tcW w:w="1985" w:type="dxa"/>
            <w:shd w:val="clear" w:color="auto" w:fill="auto"/>
            <w:vAlign w:val="center"/>
          </w:tcPr>
          <w:p>
            <w:pPr>
              <w:pStyle w:val="GesAbsatz"/>
              <w:jc w:val="center"/>
              <w:rPr>
                <w:rFonts w:cs="Tahoma"/>
                <w:sz w:val="18"/>
                <w:szCs w:val="18"/>
              </w:rPr>
            </w:pPr>
            <w:r>
              <w:rPr>
                <w:rFonts w:cs="Tahoma"/>
                <w:sz w:val="18"/>
                <w:szCs w:val="18"/>
              </w:rPr>
              <w:t>Zulassungsbereiche (§ 2 Absatz 4 UAG): Abteilungen (zweistelliger Zahlenschlüssel), Gruppen (dreistellig), Klassen (vierstellig) des NACE-Codes, Unterklassen (fünfstellig) des WZ 2008</w:t>
            </w:r>
            <w:r>
              <w:rPr>
                <w:rFonts w:cs="Tahoma"/>
                <w:sz w:val="18"/>
                <w:szCs w:val="18"/>
                <w:vertAlign w:val="superscript"/>
              </w:rPr>
              <w:t>2)</w:t>
            </w:r>
          </w:p>
        </w:tc>
        <w:tc>
          <w:tcPr>
            <w:tcW w:w="3012" w:type="dxa"/>
            <w:shd w:val="clear" w:color="auto" w:fill="auto"/>
            <w:vAlign w:val="center"/>
          </w:tcPr>
          <w:p>
            <w:pPr>
              <w:pStyle w:val="GesAbsatz"/>
              <w:jc w:val="center"/>
              <w:rPr>
                <w:rFonts w:cs="Tahoma"/>
                <w:sz w:val="18"/>
                <w:szCs w:val="18"/>
              </w:rPr>
            </w:pPr>
            <w:r>
              <w:rPr>
                <w:rFonts w:cs="Tahoma"/>
                <w:sz w:val="18"/>
                <w:szCs w:val="18"/>
              </w:rPr>
              <w:t>Bezeichnung</w:t>
            </w:r>
          </w:p>
        </w:tc>
      </w:tr>
      <w:tr>
        <w:tc>
          <w:tcPr>
            <w:tcW w:w="534" w:type="dxa"/>
            <w:shd w:val="clear" w:color="auto" w:fill="auto"/>
          </w:tcPr>
          <w:p>
            <w:pPr>
              <w:pStyle w:val="GesAbsatz"/>
              <w:rPr>
                <w:rFonts w:cs="Tahoma"/>
                <w:sz w:val="18"/>
                <w:szCs w:val="18"/>
              </w:rPr>
            </w:pPr>
            <w:r>
              <w:rPr>
                <w:rFonts w:cs="Tahoma"/>
                <w:sz w:val="18"/>
                <w:szCs w:val="18"/>
              </w:rPr>
              <w:t>1</w:t>
            </w:r>
          </w:p>
        </w:tc>
        <w:tc>
          <w:tcPr>
            <w:tcW w:w="425" w:type="dxa"/>
            <w:shd w:val="clear" w:color="auto" w:fill="auto"/>
          </w:tcPr>
          <w:p>
            <w:pPr>
              <w:pStyle w:val="GesAbsatz"/>
              <w:rPr>
                <w:rFonts w:cs="Tahoma"/>
                <w:sz w:val="18"/>
                <w:szCs w:val="18"/>
              </w:rPr>
            </w:pPr>
            <w:r>
              <w:rPr>
                <w:rFonts w:cs="Tahoma"/>
                <w:sz w:val="18"/>
                <w:szCs w:val="18"/>
              </w:rPr>
              <w:t>2</w:t>
            </w:r>
          </w:p>
        </w:tc>
        <w:tc>
          <w:tcPr>
            <w:tcW w:w="1984" w:type="dxa"/>
            <w:shd w:val="clear" w:color="auto" w:fill="auto"/>
          </w:tcPr>
          <w:p>
            <w:pPr>
              <w:pStyle w:val="GesAbsatz"/>
              <w:rPr>
                <w:rFonts w:cs="Tahoma"/>
                <w:sz w:val="18"/>
                <w:szCs w:val="18"/>
              </w:rPr>
            </w:pPr>
            <w:r>
              <w:rPr>
                <w:rFonts w:cs="Tahoma"/>
                <w:sz w:val="18"/>
                <w:szCs w:val="18"/>
              </w:rPr>
              <w:t>3</w:t>
            </w:r>
          </w:p>
        </w:tc>
        <w:tc>
          <w:tcPr>
            <w:tcW w:w="1134" w:type="dxa"/>
            <w:shd w:val="clear" w:color="auto" w:fill="auto"/>
          </w:tcPr>
          <w:p>
            <w:pPr>
              <w:pStyle w:val="GesAbsatz"/>
              <w:rPr>
                <w:rFonts w:cs="Tahoma"/>
                <w:sz w:val="18"/>
                <w:szCs w:val="18"/>
              </w:rPr>
            </w:pPr>
            <w:r>
              <w:rPr>
                <w:rFonts w:cs="Tahoma"/>
                <w:sz w:val="18"/>
                <w:szCs w:val="18"/>
              </w:rPr>
              <w:t>4</w:t>
            </w:r>
          </w:p>
        </w:tc>
        <w:tc>
          <w:tcPr>
            <w:tcW w:w="815" w:type="dxa"/>
            <w:shd w:val="clear" w:color="auto" w:fill="auto"/>
          </w:tcPr>
          <w:p>
            <w:pPr>
              <w:pStyle w:val="GesAbsatz"/>
              <w:rPr>
                <w:rFonts w:cs="Tahoma"/>
                <w:sz w:val="18"/>
                <w:szCs w:val="18"/>
              </w:rPr>
            </w:pPr>
            <w:r>
              <w:rPr>
                <w:rFonts w:cs="Tahoma"/>
                <w:sz w:val="18"/>
                <w:szCs w:val="18"/>
              </w:rPr>
              <w:t>5</w:t>
            </w:r>
          </w:p>
        </w:tc>
        <w:tc>
          <w:tcPr>
            <w:tcW w:w="1985" w:type="dxa"/>
            <w:shd w:val="clear" w:color="auto" w:fill="auto"/>
          </w:tcPr>
          <w:p>
            <w:pPr>
              <w:pStyle w:val="GesAbsatz"/>
              <w:rPr>
                <w:rFonts w:cs="Tahoma"/>
                <w:sz w:val="18"/>
                <w:szCs w:val="18"/>
              </w:rPr>
            </w:pPr>
            <w:r>
              <w:rPr>
                <w:rFonts w:cs="Tahoma"/>
                <w:sz w:val="18"/>
                <w:szCs w:val="18"/>
              </w:rPr>
              <w:t>6</w:t>
            </w:r>
          </w:p>
        </w:tc>
        <w:tc>
          <w:tcPr>
            <w:tcW w:w="3012" w:type="dxa"/>
            <w:shd w:val="clear" w:color="auto" w:fill="auto"/>
          </w:tcPr>
          <w:p>
            <w:pPr>
              <w:pStyle w:val="GesAbsatz"/>
              <w:rPr>
                <w:rFonts w:cs="Tahoma"/>
                <w:sz w:val="18"/>
                <w:szCs w:val="18"/>
              </w:rPr>
            </w:pPr>
            <w:r>
              <w:rPr>
                <w:rFonts w:cs="Tahoma"/>
                <w:sz w:val="18"/>
                <w:szCs w:val="18"/>
              </w:rPr>
              <w:t>7</w:t>
            </w:r>
          </w:p>
        </w:tc>
      </w:tr>
      <w:tr>
        <w:tc>
          <w:tcPr>
            <w:tcW w:w="534" w:type="dxa"/>
            <w:vMerge w:val="restart"/>
            <w:shd w:val="clear" w:color="auto" w:fill="auto"/>
          </w:tcPr>
          <w:p>
            <w:pPr>
              <w:pStyle w:val="GesAbsatz"/>
              <w:rPr>
                <w:rFonts w:cs="Tahoma"/>
                <w:sz w:val="18"/>
                <w:szCs w:val="18"/>
              </w:rPr>
            </w:pPr>
            <w:r>
              <w:rPr>
                <w:rFonts w:cs="Tahoma"/>
                <w:sz w:val="18"/>
                <w:szCs w:val="18"/>
              </w:rPr>
              <w:t>1</w:t>
            </w:r>
          </w:p>
        </w:tc>
        <w:tc>
          <w:tcPr>
            <w:tcW w:w="425" w:type="dxa"/>
            <w:vMerge w:val="restart"/>
            <w:shd w:val="clear" w:color="auto" w:fill="auto"/>
          </w:tcPr>
          <w:p>
            <w:pPr>
              <w:pStyle w:val="GesAbsatz"/>
              <w:rPr>
                <w:rFonts w:cs="Tahoma"/>
                <w:sz w:val="18"/>
                <w:szCs w:val="18"/>
              </w:rPr>
            </w:pPr>
            <w:r>
              <w:rPr>
                <w:rFonts w:cs="Tahoma"/>
                <w:sz w:val="18"/>
                <w:szCs w:val="18"/>
              </w:rPr>
              <w:t>a</w:t>
            </w:r>
          </w:p>
        </w:tc>
        <w:tc>
          <w:tcPr>
            <w:tcW w:w="1984" w:type="dxa"/>
            <w:vMerge w:val="restart"/>
            <w:shd w:val="clear" w:color="auto" w:fill="auto"/>
          </w:tcPr>
          <w:p>
            <w:pPr>
              <w:pStyle w:val="GesAbsatz"/>
              <w:rPr>
                <w:rFonts w:cs="Tahoma"/>
                <w:sz w:val="18"/>
                <w:szCs w:val="18"/>
              </w:rPr>
            </w:pPr>
            <w:r>
              <w:rPr>
                <w:rFonts w:cs="Tahoma"/>
                <w:sz w:val="18"/>
                <w:szCs w:val="18"/>
              </w:rPr>
              <w:t>Grundstoffindustrie</w:t>
            </w:r>
          </w:p>
        </w:tc>
        <w:tc>
          <w:tcPr>
            <w:tcW w:w="1134" w:type="dxa"/>
            <w:vMerge w:val="restart"/>
            <w:shd w:val="clear" w:color="auto" w:fill="auto"/>
          </w:tcPr>
          <w:p>
            <w:pPr>
              <w:pStyle w:val="GesAbsatz"/>
              <w:rPr>
                <w:rFonts w:cs="Tahoma"/>
                <w:sz w:val="18"/>
                <w:szCs w:val="18"/>
              </w:rPr>
            </w:pPr>
            <w:r>
              <w:rPr>
                <w:rFonts w:cs="Tahoma"/>
                <w:sz w:val="18"/>
                <w:szCs w:val="18"/>
              </w:rPr>
              <w:t>B</w:t>
            </w:r>
          </w:p>
        </w:tc>
        <w:tc>
          <w:tcPr>
            <w:tcW w:w="815" w:type="dxa"/>
            <w:vMerge w:val="restart"/>
            <w:shd w:val="clear" w:color="auto" w:fill="auto"/>
          </w:tcPr>
          <w:p>
            <w:pPr>
              <w:pStyle w:val="GesAbsatz"/>
              <w:rPr>
                <w:rFonts w:cs="Tahoma"/>
                <w:sz w:val="18"/>
                <w:szCs w:val="18"/>
              </w:rPr>
            </w:pPr>
            <w:r>
              <w:rPr>
                <w:rFonts w:cs="Tahoma"/>
                <w:sz w:val="18"/>
                <w:szCs w:val="18"/>
              </w:rPr>
              <w:t>I</w:t>
            </w:r>
          </w:p>
        </w:tc>
        <w:tc>
          <w:tcPr>
            <w:tcW w:w="1985" w:type="dxa"/>
            <w:shd w:val="clear" w:color="auto" w:fill="auto"/>
          </w:tcPr>
          <w:p>
            <w:pPr>
              <w:pStyle w:val="GesAbsatz"/>
              <w:rPr>
                <w:rFonts w:cs="Tahoma"/>
                <w:sz w:val="18"/>
                <w:szCs w:val="18"/>
              </w:rPr>
            </w:pPr>
            <w:r>
              <w:rPr>
                <w:rFonts w:cs="Tahoma"/>
                <w:sz w:val="18"/>
                <w:szCs w:val="18"/>
              </w:rPr>
              <w:t>05</w:t>
            </w:r>
          </w:p>
        </w:tc>
        <w:tc>
          <w:tcPr>
            <w:tcW w:w="3012" w:type="dxa"/>
            <w:shd w:val="clear" w:color="auto" w:fill="auto"/>
          </w:tcPr>
          <w:p>
            <w:pPr>
              <w:pStyle w:val="GesAbsatz"/>
              <w:rPr>
                <w:rFonts w:cs="Tahoma"/>
                <w:sz w:val="18"/>
                <w:szCs w:val="18"/>
              </w:rPr>
            </w:pPr>
            <w:r>
              <w:rPr>
                <w:rFonts w:cs="Tahoma"/>
                <w:sz w:val="18"/>
                <w:szCs w:val="18"/>
              </w:rPr>
              <w:t>Kohlebergbau</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19.20.6</w:t>
            </w:r>
            <w:r>
              <w:rPr>
                <w:rFonts w:cs="Tahoma"/>
                <w:sz w:val="18"/>
                <w:szCs w:val="18"/>
                <w:vertAlign w:val="superscript"/>
              </w:rPr>
              <w:t>3)</w:t>
            </w:r>
          </w:p>
        </w:tc>
        <w:tc>
          <w:tcPr>
            <w:tcW w:w="3012" w:type="dxa"/>
            <w:shd w:val="clear" w:color="auto" w:fill="auto"/>
          </w:tcPr>
          <w:p>
            <w:pPr>
              <w:pStyle w:val="GesAbsatz"/>
              <w:rPr>
                <w:rFonts w:cs="Tahoma"/>
                <w:sz w:val="18"/>
                <w:szCs w:val="18"/>
              </w:rPr>
            </w:pPr>
            <w:r>
              <w:rPr>
                <w:rFonts w:cs="Tahoma"/>
                <w:sz w:val="18"/>
                <w:szCs w:val="18"/>
              </w:rPr>
              <w:t>Herstellung von Steinkohlen-, Braunkohlen- und Torfbriketts</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06</w:t>
            </w:r>
          </w:p>
        </w:tc>
        <w:tc>
          <w:tcPr>
            <w:tcW w:w="3012" w:type="dxa"/>
            <w:shd w:val="clear" w:color="auto" w:fill="auto"/>
          </w:tcPr>
          <w:p>
            <w:pPr>
              <w:pStyle w:val="GesAbsatz"/>
              <w:rPr>
                <w:rFonts w:cs="Tahoma"/>
                <w:sz w:val="18"/>
                <w:szCs w:val="18"/>
              </w:rPr>
            </w:pPr>
            <w:r>
              <w:rPr>
                <w:rFonts w:cs="Tahoma"/>
                <w:sz w:val="18"/>
                <w:szCs w:val="18"/>
              </w:rPr>
              <w:t>Gewinnung von Erdöl und Erdgas</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val="restart"/>
            <w:shd w:val="clear" w:color="auto" w:fill="auto"/>
          </w:tcPr>
          <w:p>
            <w:pPr>
              <w:pStyle w:val="GesAbsatz"/>
              <w:rPr>
                <w:rFonts w:cs="Tahoma"/>
                <w:sz w:val="18"/>
                <w:szCs w:val="18"/>
              </w:rPr>
            </w:pPr>
            <w:r>
              <w:rPr>
                <w:rFonts w:cs="Tahoma"/>
                <w:sz w:val="18"/>
                <w:szCs w:val="18"/>
              </w:rPr>
              <w:t>II</w:t>
            </w:r>
          </w:p>
        </w:tc>
        <w:tc>
          <w:tcPr>
            <w:tcW w:w="1985" w:type="dxa"/>
            <w:shd w:val="clear" w:color="auto" w:fill="auto"/>
          </w:tcPr>
          <w:p>
            <w:pPr>
              <w:pStyle w:val="GesAbsatz"/>
              <w:rPr>
                <w:rFonts w:cs="Tahoma"/>
                <w:sz w:val="18"/>
                <w:szCs w:val="18"/>
              </w:rPr>
            </w:pPr>
            <w:r>
              <w:rPr>
                <w:rFonts w:cs="Tahoma"/>
                <w:sz w:val="18"/>
                <w:szCs w:val="18"/>
              </w:rPr>
              <w:t>07</w:t>
            </w:r>
          </w:p>
        </w:tc>
        <w:tc>
          <w:tcPr>
            <w:tcW w:w="3012" w:type="dxa"/>
            <w:shd w:val="clear" w:color="auto" w:fill="auto"/>
          </w:tcPr>
          <w:p>
            <w:pPr>
              <w:pStyle w:val="GesAbsatz"/>
              <w:rPr>
                <w:rFonts w:cs="Tahoma"/>
                <w:sz w:val="18"/>
                <w:szCs w:val="18"/>
              </w:rPr>
            </w:pPr>
            <w:r>
              <w:rPr>
                <w:rFonts w:cs="Tahoma"/>
                <w:sz w:val="18"/>
                <w:szCs w:val="18"/>
              </w:rPr>
              <w:t>Erzbergbau</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08</w:t>
            </w:r>
          </w:p>
        </w:tc>
        <w:tc>
          <w:tcPr>
            <w:tcW w:w="3012" w:type="dxa"/>
            <w:shd w:val="clear" w:color="auto" w:fill="auto"/>
          </w:tcPr>
          <w:p>
            <w:pPr>
              <w:pStyle w:val="GesAbsatz"/>
              <w:rPr>
                <w:rFonts w:cs="Tahoma"/>
                <w:sz w:val="18"/>
                <w:szCs w:val="18"/>
              </w:rPr>
            </w:pPr>
            <w:r>
              <w:rPr>
                <w:rFonts w:cs="Tahoma"/>
                <w:sz w:val="18"/>
                <w:szCs w:val="18"/>
              </w:rPr>
              <w:t>Gewinnung von Steinen und Erden, sonstiger Bergbau</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09</w:t>
            </w:r>
          </w:p>
        </w:tc>
        <w:tc>
          <w:tcPr>
            <w:tcW w:w="3012" w:type="dxa"/>
            <w:shd w:val="clear" w:color="auto" w:fill="auto"/>
          </w:tcPr>
          <w:p>
            <w:pPr>
              <w:pStyle w:val="GesAbsatz"/>
              <w:rPr>
                <w:rFonts w:cs="Tahoma"/>
                <w:sz w:val="18"/>
                <w:szCs w:val="18"/>
              </w:rPr>
            </w:pPr>
            <w:r>
              <w:rPr>
                <w:rFonts w:cs="Tahoma"/>
                <w:sz w:val="18"/>
                <w:szCs w:val="18"/>
              </w:rPr>
              <w:t>Erbringung von Dienstleistungen für den Bergbau und für die Gewinnung von Steinen und Erden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val="restart"/>
            <w:shd w:val="clear" w:color="auto" w:fill="auto"/>
          </w:tcPr>
          <w:p>
            <w:pPr>
              <w:pStyle w:val="GesAbsatz"/>
              <w:rPr>
                <w:rFonts w:cs="Tahoma"/>
                <w:sz w:val="18"/>
                <w:szCs w:val="18"/>
              </w:rPr>
            </w:pPr>
            <w:r>
              <w:rPr>
                <w:rFonts w:cs="Tahoma"/>
                <w:sz w:val="18"/>
                <w:szCs w:val="18"/>
              </w:rPr>
              <w:t>C</w:t>
            </w:r>
          </w:p>
        </w:tc>
        <w:tc>
          <w:tcPr>
            <w:tcW w:w="815" w:type="dxa"/>
            <w:vMerge w:val="restart"/>
            <w:shd w:val="clear" w:color="auto" w:fill="auto"/>
          </w:tcPr>
          <w:p>
            <w:pPr>
              <w:pStyle w:val="GesAbsatz"/>
              <w:rPr>
                <w:rFonts w:cs="Tahoma"/>
                <w:sz w:val="18"/>
                <w:szCs w:val="18"/>
              </w:rPr>
            </w:pPr>
            <w:r>
              <w:rPr>
                <w:rFonts w:cs="Tahoma"/>
                <w:sz w:val="18"/>
                <w:szCs w:val="18"/>
              </w:rPr>
              <w:t>III</w:t>
            </w:r>
          </w:p>
        </w:tc>
        <w:tc>
          <w:tcPr>
            <w:tcW w:w="1985" w:type="dxa"/>
            <w:shd w:val="clear" w:color="auto" w:fill="auto"/>
          </w:tcPr>
          <w:p>
            <w:pPr>
              <w:pStyle w:val="GesAbsatz"/>
              <w:rPr>
                <w:rFonts w:cs="Tahoma"/>
                <w:sz w:val="18"/>
                <w:szCs w:val="18"/>
              </w:rPr>
            </w:pPr>
            <w:r>
              <w:rPr>
                <w:rFonts w:cs="Tahoma"/>
                <w:sz w:val="18"/>
                <w:szCs w:val="18"/>
              </w:rPr>
              <w:t>23</w:t>
            </w:r>
          </w:p>
        </w:tc>
        <w:tc>
          <w:tcPr>
            <w:tcW w:w="3012" w:type="dxa"/>
            <w:shd w:val="clear" w:color="auto" w:fill="auto"/>
          </w:tcPr>
          <w:p>
            <w:pPr>
              <w:pStyle w:val="GesAbsatz"/>
              <w:rPr>
                <w:rFonts w:cs="Tahoma"/>
                <w:sz w:val="18"/>
                <w:szCs w:val="18"/>
              </w:rPr>
            </w:pPr>
            <w:r>
              <w:rPr>
                <w:rFonts w:cs="Tahoma"/>
                <w:sz w:val="18"/>
                <w:szCs w:val="18"/>
              </w:rPr>
              <w:t>Herstellung von Glas und Glaswaren, Keramik, Verarbeitung von Steinen und Erden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27.31</w:t>
            </w:r>
          </w:p>
        </w:tc>
        <w:tc>
          <w:tcPr>
            <w:tcW w:w="3012" w:type="dxa"/>
            <w:shd w:val="clear" w:color="auto" w:fill="auto"/>
          </w:tcPr>
          <w:p>
            <w:pPr>
              <w:pStyle w:val="GesAbsatz"/>
              <w:rPr>
                <w:rFonts w:cs="Tahoma"/>
                <w:sz w:val="18"/>
                <w:szCs w:val="18"/>
              </w:rPr>
            </w:pPr>
            <w:r>
              <w:rPr>
                <w:rFonts w:cs="Tahoma"/>
                <w:sz w:val="18"/>
                <w:szCs w:val="18"/>
              </w:rPr>
              <w:t>Herstellung von Glasfaserkabeln</w:t>
            </w:r>
          </w:p>
        </w:tc>
      </w:tr>
      <w:tr>
        <w:tc>
          <w:tcPr>
            <w:tcW w:w="534" w:type="dxa"/>
            <w:vMerge/>
            <w:shd w:val="clear" w:color="auto" w:fill="auto"/>
          </w:tcPr>
          <w:p>
            <w:pPr>
              <w:pStyle w:val="GesAbsatz"/>
              <w:rPr>
                <w:rFonts w:cs="Tahoma"/>
                <w:sz w:val="18"/>
                <w:szCs w:val="18"/>
              </w:rPr>
            </w:pPr>
          </w:p>
        </w:tc>
        <w:tc>
          <w:tcPr>
            <w:tcW w:w="425" w:type="dxa"/>
            <w:vMerge w:val="restart"/>
            <w:shd w:val="clear" w:color="auto" w:fill="auto"/>
          </w:tcPr>
          <w:p>
            <w:pPr>
              <w:pStyle w:val="GesAbsatz"/>
              <w:rPr>
                <w:rFonts w:cs="Tahoma"/>
                <w:sz w:val="18"/>
                <w:szCs w:val="18"/>
              </w:rPr>
            </w:pPr>
            <w:r>
              <w:rPr>
                <w:rFonts w:cs="Tahoma"/>
                <w:sz w:val="18"/>
                <w:szCs w:val="18"/>
              </w:rPr>
              <w:t>b</w:t>
            </w: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val="restart"/>
            <w:shd w:val="clear" w:color="auto" w:fill="auto"/>
          </w:tcPr>
          <w:p>
            <w:pPr>
              <w:pStyle w:val="GesAbsatz"/>
              <w:rPr>
                <w:rFonts w:cs="Tahoma"/>
                <w:sz w:val="18"/>
                <w:szCs w:val="18"/>
              </w:rPr>
            </w:pPr>
            <w:r>
              <w:rPr>
                <w:rFonts w:cs="Tahoma"/>
                <w:sz w:val="18"/>
                <w:szCs w:val="18"/>
              </w:rPr>
              <w:t>IV</w:t>
            </w:r>
          </w:p>
        </w:tc>
        <w:tc>
          <w:tcPr>
            <w:tcW w:w="1985" w:type="dxa"/>
            <w:shd w:val="clear" w:color="auto" w:fill="auto"/>
          </w:tcPr>
          <w:p>
            <w:pPr>
              <w:pStyle w:val="GesAbsatz"/>
              <w:rPr>
                <w:rFonts w:cs="Tahoma"/>
                <w:sz w:val="18"/>
                <w:szCs w:val="18"/>
              </w:rPr>
            </w:pPr>
            <w:r>
              <w:rPr>
                <w:rFonts w:cs="Tahoma"/>
                <w:sz w:val="18"/>
                <w:szCs w:val="18"/>
              </w:rPr>
              <w:t>24.1</w:t>
            </w:r>
          </w:p>
        </w:tc>
        <w:tc>
          <w:tcPr>
            <w:tcW w:w="3012" w:type="dxa"/>
            <w:shd w:val="clear" w:color="auto" w:fill="auto"/>
          </w:tcPr>
          <w:p>
            <w:pPr>
              <w:pStyle w:val="GesAbsatz"/>
              <w:rPr>
                <w:rFonts w:cs="Tahoma"/>
                <w:sz w:val="18"/>
                <w:szCs w:val="18"/>
              </w:rPr>
            </w:pPr>
            <w:r>
              <w:rPr>
                <w:rFonts w:cs="Tahoma"/>
                <w:sz w:val="18"/>
                <w:szCs w:val="18"/>
              </w:rPr>
              <w:t>Erzeugung von Roheisen, Stahl und Ferrolegierungen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24.2</w:t>
            </w:r>
          </w:p>
        </w:tc>
        <w:tc>
          <w:tcPr>
            <w:tcW w:w="3012" w:type="dxa"/>
            <w:shd w:val="clear" w:color="auto" w:fill="auto"/>
          </w:tcPr>
          <w:p>
            <w:pPr>
              <w:pStyle w:val="GesAbsatz"/>
              <w:rPr>
                <w:rFonts w:cs="Tahoma"/>
                <w:sz w:val="18"/>
                <w:szCs w:val="18"/>
              </w:rPr>
            </w:pPr>
            <w:r>
              <w:rPr>
                <w:rFonts w:cs="Tahoma"/>
                <w:sz w:val="18"/>
                <w:szCs w:val="18"/>
              </w:rPr>
              <w:t>Herstellung von Stahlrohren, Rohrform-, Rohrverschluss- und Rohrverbindungsstücken aus Stahl</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24.31</w:t>
            </w:r>
          </w:p>
        </w:tc>
        <w:tc>
          <w:tcPr>
            <w:tcW w:w="3012" w:type="dxa"/>
            <w:shd w:val="clear" w:color="auto" w:fill="auto"/>
          </w:tcPr>
          <w:p>
            <w:pPr>
              <w:pStyle w:val="GesAbsatz"/>
              <w:rPr>
                <w:rFonts w:cs="Tahoma"/>
                <w:sz w:val="18"/>
                <w:szCs w:val="18"/>
              </w:rPr>
            </w:pPr>
            <w:r>
              <w:rPr>
                <w:rFonts w:cs="Tahoma"/>
                <w:sz w:val="18"/>
                <w:szCs w:val="18"/>
              </w:rPr>
              <w:t>Herstellung von Blankstahl</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24.32</w:t>
            </w:r>
          </w:p>
        </w:tc>
        <w:tc>
          <w:tcPr>
            <w:tcW w:w="3012" w:type="dxa"/>
            <w:shd w:val="clear" w:color="auto" w:fill="auto"/>
          </w:tcPr>
          <w:p>
            <w:pPr>
              <w:pStyle w:val="GesAbsatz"/>
              <w:rPr>
                <w:rFonts w:cs="Tahoma"/>
                <w:sz w:val="18"/>
                <w:szCs w:val="18"/>
              </w:rPr>
            </w:pPr>
            <w:r>
              <w:rPr>
                <w:rFonts w:cs="Tahoma"/>
                <w:sz w:val="18"/>
                <w:szCs w:val="18"/>
              </w:rPr>
              <w:t>Herstellung von Kaltband mit einer Breite von weniger als 600 mm</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24.34</w:t>
            </w:r>
          </w:p>
        </w:tc>
        <w:tc>
          <w:tcPr>
            <w:tcW w:w="3012" w:type="dxa"/>
            <w:shd w:val="clear" w:color="auto" w:fill="auto"/>
          </w:tcPr>
          <w:p>
            <w:pPr>
              <w:pStyle w:val="GesAbsatz"/>
              <w:rPr>
                <w:rFonts w:cs="Tahoma"/>
                <w:sz w:val="18"/>
                <w:szCs w:val="18"/>
              </w:rPr>
            </w:pPr>
            <w:r>
              <w:rPr>
                <w:rFonts w:cs="Tahoma"/>
                <w:sz w:val="18"/>
                <w:szCs w:val="18"/>
              </w:rPr>
              <w:t>Herstellung von kaltgezogenem Draht</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24.41</w:t>
            </w:r>
          </w:p>
        </w:tc>
        <w:tc>
          <w:tcPr>
            <w:tcW w:w="3012" w:type="dxa"/>
            <w:shd w:val="clear" w:color="auto" w:fill="auto"/>
          </w:tcPr>
          <w:p>
            <w:pPr>
              <w:pStyle w:val="GesAbsatz"/>
              <w:rPr>
                <w:rFonts w:cs="Tahoma"/>
                <w:sz w:val="18"/>
                <w:szCs w:val="18"/>
              </w:rPr>
            </w:pPr>
            <w:r>
              <w:rPr>
                <w:rFonts w:cs="Tahoma"/>
                <w:sz w:val="18"/>
                <w:szCs w:val="18"/>
              </w:rPr>
              <w:t>Erzeugung und erste Bearbeitung von Edelmetallen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24.42</w:t>
            </w:r>
          </w:p>
        </w:tc>
        <w:tc>
          <w:tcPr>
            <w:tcW w:w="3012" w:type="dxa"/>
            <w:shd w:val="clear" w:color="auto" w:fill="auto"/>
          </w:tcPr>
          <w:p>
            <w:pPr>
              <w:pStyle w:val="GesAbsatz"/>
              <w:rPr>
                <w:rFonts w:cs="Tahoma"/>
                <w:sz w:val="18"/>
                <w:szCs w:val="18"/>
              </w:rPr>
            </w:pPr>
            <w:r>
              <w:rPr>
                <w:rFonts w:cs="Tahoma"/>
                <w:sz w:val="18"/>
                <w:szCs w:val="18"/>
              </w:rPr>
              <w:t>Erzeugung und erste Bearbeitung von Aluminium</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24.43</w:t>
            </w:r>
          </w:p>
        </w:tc>
        <w:tc>
          <w:tcPr>
            <w:tcW w:w="3012" w:type="dxa"/>
            <w:shd w:val="clear" w:color="auto" w:fill="auto"/>
          </w:tcPr>
          <w:p>
            <w:pPr>
              <w:pStyle w:val="GesAbsatz"/>
              <w:rPr>
                <w:rFonts w:cs="Tahoma"/>
                <w:sz w:val="18"/>
                <w:szCs w:val="18"/>
              </w:rPr>
            </w:pPr>
            <w:r>
              <w:rPr>
                <w:rFonts w:cs="Tahoma"/>
                <w:sz w:val="18"/>
                <w:szCs w:val="18"/>
              </w:rPr>
              <w:t>Erzeugung und erste Bearbeitung von Blei, Zink und Zinn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24.44</w:t>
            </w:r>
          </w:p>
        </w:tc>
        <w:tc>
          <w:tcPr>
            <w:tcW w:w="3012" w:type="dxa"/>
            <w:shd w:val="clear" w:color="auto" w:fill="auto"/>
          </w:tcPr>
          <w:p>
            <w:pPr>
              <w:pStyle w:val="GesAbsatz"/>
              <w:rPr>
                <w:rFonts w:cs="Tahoma"/>
                <w:sz w:val="18"/>
                <w:szCs w:val="18"/>
              </w:rPr>
            </w:pPr>
            <w:r>
              <w:rPr>
                <w:rFonts w:cs="Tahoma"/>
                <w:sz w:val="18"/>
                <w:szCs w:val="18"/>
              </w:rPr>
              <w:t>Erzeugung und erste Bearbeitung von Kupfer</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24.45</w:t>
            </w:r>
          </w:p>
        </w:tc>
        <w:tc>
          <w:tcPr>
            <w:tcW w:w="3012" w:type="dxa"/>
            <w:shd w:val="clear" w:color="auto" w:fill="auto"/>
          </w:tcPr>
          <w:p>
            <w:pPr>
              <w:pStyle w:val="GesAbsatz"/>
              <w:rPr>
                <w:rFonts w:cs="Tahoma"/>
                <w:sz w:val="18"/>
                <w:szCs w:val="18"/>
              </w:rPr>
            </w:pPr>
            <w:r>
              <w:rPr>
                <w:rFonts w:cs="Tahoma"/>
                <w:sz w:val="18"/>
                <w:szCs w:val="18"/>
              </w:rPr>
              <w:t>Erzeugung und erste Bearbeitung von sonstigen NE-Metallen</w:t>
            </w:r>
          </w:p>
        </w:tc>
      </w:tr>
      <w:tr>
        <w:tc>
          <w:tcPr>
            <w:tcW w:w="534" w:type="dxa"/>
            <w:vMerge w:val="restart"/>
            <w:shd w:val="clear" w:color="auto" w:fill="auto"/>
          </w:tcPr>
          <w:p>
            <w:pPr>
              <w:pStyle w:val="GesAbsatz"/>
              <w:rPr>
                <w:rFonts w:cs="Tahoma"/>
                <w:sz w:val="18"/>
                <w:szCs w:val="18"/>
              </w:rPr>
            </w:pPr>
            <w:r>
              <w:rPr>
                <w:rFonts w:cs="Tahoma"/>
                <w:sz w:val="18"/>
                <w:szCs w:val="18"/>
              </w:rPr>
              <w:t>2</w:t>
            </w:r>
          </w:p>
        </w:tc>
        <w:tc>
          <w:tcPr>
            <w:tcW w:w="425" w:type="dxa"/>
            <w:vMerge w:val="restart"/>
            <w:shd w:val="clear" w:color="auto" w:fill="auto"/>
          </w:tcPr>
          <w:p>
            <w:pPr>
              <w:pStyle w:val="GesAbsatz"/>
              <w:rPr>
                <w:rFonts w:cs="Tahoma"/>
                <w:sz w:val="18"/>
                <w:szCs w:val="18"/>
              </w:rPr>
            </w:pPr>
          </w:p>
        </w:tc>
        <w:tc>
          <w:tcPr>
            <w:tcW w:w="1984" w:type="dxa"/>
            <w:vMerge w:val="restart"/>
            <w:shd w:val="clear" w:color="auto" w:fill="auto"/>
          </w:tcPr>
          <w:p>
            <w:pPr>
              <w:pStyle w:val="GesAbsatz"/>
              <w:jc w:val="left"/>
              <w:rPr>
                <w:rFonts w:cs="Tahoma"/>
                <w:sz w:val="18"/>
                <w:szCs w:val="18"/>
              </w:rPr>
            </w:pPr>
            <w:r>
              <w:rPr>
                <w:rFonts w:cs="Tahoma"/>
                <w:sz w:val="18"/>
                <w:szCs w:val="18"/>
              </w:rPr>
              <w:t>Ernährungs- und Genussmittelindustrie</w:t>
            </w:r>
          </w:p>
        </w:tc>
        <w:tc>
          <w:tcPr>
            <w:tcW w:w="1134" w:type="dxa"/>
            <w:vMerge w:val="restart"/>
            <w:shd w:val="clear" w:color="auto" w:fill="auto"/>
          </w:tcPr>
          <w:p>
            <w:pPr>
              <w:pStyle w:val="GesAbsatz"/>
              <w:rPr>
                <w:rFonts w:cs="Tahoma"/>
                <w:sz w:val="18"/>
                <w:szCs w:val="18"/>
              </w:rPr>
            </w:pPr>
            <w:r>
              <w:rPr>
                <w:rFonts w:cs="Tahoma"/>
                <w:sz w:val="18"/>
                <w:szCs w:val="18"/>
              </w:rPr>
              <w:t>C</w:t>
            </w:r>
          </w:p>
        </w:tc>
        <w:tc>
          <w:tcPr>
            <w:tcW w:w="815" w:type="dxa"/>
            <w:vMerge w:val="restart"/>
            <w:shd w:val="clear" w:color="auto" w:fill="auto"/>
          </w:tcPr>
          <w:p>
            <w:pPr>
              <w:pStyle w:val="GesAbsatz"/>
              <w:rPr>
                <w:rFonts w:cs="Tahoma"/>
                <w:sz w:val="18"/>
                <w:szCs w:val="18"/>
              </w:rPr>
            </w:pPr>
            <w:r>
              <w:rPr>
                <w:rFonts w:cs="Tahoma"/>
                <w:sz w:val="18"/>
                <w:szCs w:val="18"/>
              </w:rPr>
              <w:t>V</w:t>
            </w:r>
          </w:p>
        </w:tc>
        <w:tc>
          <w:tcPr>
            <w:tcW w:w="1985" w:type="dxa"/>
            <w:shd w:val="clear" w:color="auto" w:fill="auto"/>
          </w:tcPr>
          <w:p>
            <w:pPr>
              <w:pStyle w:val="GesAbsatz"/>
              <w:rPr>
                <w:rFonts w:cs="Tahoma"/>
                <w:sz w:val="18"/>
                <w:szCs w:val="18"/>
              </w:rPr>
            </w:pPr>
            <w:r>
              <w:rPr>
                <w:rFonts w:cs="Tahoma"/>
                <w:sz w:val="18"/>
                <w:szCs w:val="18"/>
              </w:rPr>
              <w:t>10</w:t>
            </w:r>
          </w:p>
        </w:tc>
        <w:tc>
          <w:tcPr>
            <w:tcW w:w="3012" w:type="dxa"/>
            <w:shd w:val="clear" w:color="auto" w:fill="auto"/>
          </w:tcPr>
          <w:p>
            <w:pPr>
              <w:pStyle w:val="GesAbsatz"/>
              <w:rPr>
                <w:rFonts w:cs="Tahoma"/>
                <w:sz w:val="18"/>
                <w:szCs w:val="18"/>
              </w:rPr>
            </w:pPr>
            <w:r>
              <w:rPr>
                <w:rFonts w:cs="Tahoma"/>
                <w:sz w:val="18"/>
                <w:szCs w:val="18"/>
              </w:rPr>
              <w:t>Herstellung von Nahrungs- und Futtermitteln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11</w:t>
            </w:r>
          </w:p>
        </w:tc>
        <w:tc>
          <w:tcPr>
            <w:tcW w:w="3012" w:type="dxa"/>
            <w:shd w:val="clear" w:color="auto" w:fill="auto"/>
          </w:tcPr>
          <w:p>
            <w:pPr>
              <w:pStyle w:val="GesAbsatz"/>
              <w:rPr>
                <w:rFonts w:cs="Tahoma"/>
                <w:sz w:val="18"/>
                <w:szCs w:val="18"/>
              </w:rPr>
            </w:pPr>
            <w:r>
              <w:rPr>
                <w:rFonts w:cs="Tahoma"/>
                <w:sz w:val="18"/>
                <w:szCs w:val="18"/>
              </w:rPr>
              <w:t>Getränkeherstellung</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12</w:t>
            </w:r>
          </w:p>
        </w:tc>
        <w:tc>
          <w:tcPr>
            <w:tcW w:w="3012" w:type="dxa"/>
            <w:shd w:val="clear" w:color="auto" w:fill="auto"/>
          </w:tcPr>
          <w:p>
            <w:pPr>
              <w:pStyle w:val="GesAbsatz"/>
              <w:rPr>
                <w:rFonts w:cs="Tahoma"/>
                <w:sz w:val="18"/>
                <w:szCs w:val="18"/>
              </w:rPr>
            </w:pPr>
            <w:r>
              <w:rPr>
                <w:rFonts w:cs="Tahoma"/>
                <w:sz w:val="18"/>
                <w:szCs w:val="18"/>
              </w:rPr>
              <w:t>Tabakverarbeitung</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shd w:val="clear" w:color="auto" w:fill="auto"/>
          </w:tcPr>
          <w:p>
            <w:pPr>
              <w:pStyle w:val="GesAbsatz"/>
              <w:rPr>
                <w:rFonts w:cs="Tahoma"/>
                <w:sz w:val="18"/>
                <w:szCs w:val="18"/>
              </w:rPr>
            </w:pPr>
            <w:r>
              <w:rPr>
                <w:rFonts w:cs="Tahoma"/>
                <w:sz w:val="18"/>
                <w:szCs w:val="18"/>
              </w:rPr>
              <w:t>N</w:t>
            </w: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82.92</w:t>
            </w:r>
          </w:p>
        </w:tc>
        <w:tc>
          <w:tcPr>
            <w:tcW w:w="3012" w:type="dxa"/>
            <w:shd w:val="clear" w:color="auto" w:fill="auto"/>
          </w:tcPr>
          <w:p>
            <w:pPr>
              <w:pStyle w:val="GesAbsatz"/>
              <w:rPr>
                <w:rFonts w:cs="Tahoma"/>
                <w:sz w:val="18"/>
                <w:szCs w:val="18"/>
              </w:rPr>
            </w:pPr>
            <w:r>
              <w:rPr>
                <w:rFonts w:cs="Tahoma"/>
                <w:sz w:val="18"/>
                <w:szCs w:val="18"/>
              </w:rPr>
              <w:t>Abfüllen und Verpacken</w:t>
            </w:r>
          </w:p>
        </w:tc>
      </w:tr>
      <w:tr>
        <w:tc>
          <w:tcPr>
            <w:tcW w:w="534" w:type="dxa"/>
            <w:vMerge w:val="restart"/>
            <w:shd w:val="clear" w:color="auto" w:fill="auto"/>
          </w:tcPr>
          <w:p>
            <w:pPr>
              <w:pStyle w:val="GesAbsatz"/>
              <w:rPr>
                <w:rFonts w:cs="Tahoma"/>
                <w:sz w:val="18"/>
                <w:szCs w:val="18"/>
              </w:rPr>
            </w:pPr>
            <w:r>
              <w:rPr>
                <w:rFonts w:cs="Tahoma"/>
                <w:sz w:val="18"/>
                <w:szCs w:val="18"/>
              </w:rPr>
              <w:t>3</w:t>
            </w:r>
          </w:p>
        </w:tc>
        <w:tc>
          <w:tcPr>
            <w:tcW w:w="425" w:type="dxa"/>
            <w:vMerge w:val="restart"/>
            <w:shd w:val="clear" w:color="auto" w:fill="auto"/>
          </w:tcPr>
          <w:p>
            <w:pPr>
              <w:pStyle w:val="GesAbsatz"/>
              <w:rPr>
                <w:rFonts w:cs="Tahoma"/>
                <w:sz w:val="18"/>
                <w:szCs w:val="18"/>
              </w:rPr>
            </w:pPr>
          </w:p>
        </w:tc>
        <w:tc>
          <w:tcPr>
            <w:tcW w:w="1984" w:type="dxa"/>
            <w:vMerge w:val="restart"/>
            <w:shd w:val="clear" w:color="auto" w:fill="auto"/>
          </w:tcPr>
          <w:p>
            <w:pPr>
              <w:pStyle w:val="GesAbsatz"/>
              <w:rPr>
                <w:rFonts w:cs="Tahoma"/>
                <w:sz w:val="18"/>
                <w:szCs w:val="18"/>
              </w:rPr>
            </w:pPr>
            <w:r>
              <w:rPr>
                <w:rFonts w:cs="Tahoma"/>
                <w:sz w:val="18"/>
                <w:szCs w:val="18"/>
              </w:rPr>
              <w:t>Papier- und Druckindustrie</w:t>
            </w:r>
          </w:p>
        </w:tc>
        <w:tc>
          <w:tcPr>
            <w:tcW w:w="1134" w:type="dxa"/>
            <w:vMerge w:val="restart"/>
            <w:shd w:val="clear" w:color="auto" w:fill="auto"/>
          </w:tcPr>
          <w:p>
            <w:pPr>
              <w:pStyle w:val="GesAbsatz"/>
              <w:rPr>
                <w:rFonts w:cs="Tahoma"/>
                <w:sz w:val="18"/>
                <w:szCs w:val="18"/>
              </w:rPr>
            </w:pPr>
            <w:r>
              <w:rPr>
                <w:rFonts w:cs="Tahoma"/>
                <w:sz w:val="18"/>
                <w:szCs w:val="18"/>
              </w:rPr>
              <w:t>C</w:t>
            </w:r>
          </w:p>
        </w:tc>
        <w:tc>
          <w:tcPr>
            <w:tcW w:w="815" w:type="dxa"/>
            <w:vMerge w:val="restart"/>
            <w:shd w:val="clear" w:color="auto" w:fill="auto"/>
          </w:tcPr>
          <w:p>
            <w:pPr>
              <w:pStyle w:val="GesAbsatz"/>
              <w:rPr>
                <w:rFonts w:cs="Tahoma"/>
                <w:sz w:val="18"/>
                <w:szCs w:val="18"/>
              </w:rPr>
            </w:pPr>
            <w:r>
              <w:rPr>
                <w:rFonts w:cs="Tahoma"/>
                <w:sz w:val="18"/>
                <w:szCs w:val="18"/>
              </w:rPr>
              <w:t>VI</w:t>
            </w:r>
          </w:p>
        </w:tc>
        <w:tc>
          <w:tcPr>
            <w:tcW w:w="1985" w:type="dxa"/>
            <w:shd w:val="clear" w:color="auto" w:fill="auto"/>
          </w:tcPr>
          <w:p>
            <w:pPr>
              <w:pStyle w:val="GesAbsatz"/>
              <w:rPr>
                <w:rFonts w:cs="Tahoma"/>
                <w:sz w:val="18"/>
                <w:szCs w:val="18"/>
              </w:rPr>
            </w:pPr>
            <w:r>
              <w:rPr>
                <w:rFonts w:cs="Tahoma"/>
                <w:sz w:val="18"/>
                <w:szCs w:val="18"/>
              </w:rPr>
              <w:t>17</w:t>
            </w:r>
          </w:p>
        </w:tc>
        <w:tc>
          <w:tcPr>
            <w:tcW w:w="3012" w:type="dxa"/>
            <w:shd w:val="clear" w:color="auto" w:fill="auto"/>
          </w:tcPr>
          <w:p>
            <w:pPr>
              <w:pStyle w:val="GesAbsatz"/>
              <w:rPr>
                <w:rFonts w:cs="Tahoma"/>
                <w:sz w:val="18"/>
                <w:szCs w:val="18"/>
              </w:rPr>
            </w:pPr>
            <w:r>
              <w:rPr>
                <w:rFonts w:cs="Tahoma"/>
                <w:sz w:val="18"/>
                <w:szCs w:val="18"/>
              </w:rPr>
              <w:t>Herstellung von Papier, Pappe und Waren daraus</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18</w:t>
            </w:r>
          </w:p>
        </w:tc>
        <w:tc>
          <w:tcPr>
            <w:tcW w:w="3012" w:type="dxa"/>
            <w:shd w:val="clear" w:color="auto" w:fill="auto"/>
          </w:tcPr>
          <w:p>
            <w:pPr>
              <w:pStyle w:val="GesAbsatz"/>
              <w:rPr>
                <w:rFonts w:cs="Tahoma"/>
                <w:sz w:val="18"/>
                <w:szCs w:val="18"/>
              </w:rPr>
            </w:pPr>
            <w:r>
              <w:rPr>
                <w:rFonts w:cs="Tahoma"/>
                <w:sz w:val="18"/>
                <w:szCs w:val="18"/>
              </w:rPr>
              <w:t>Herstellung von Druckerzeugnissen; Vervielfältigung von bespielten Ton-, Bild- und Datenträgern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shd w:val="clear" w:color="auto" w:fill="auto"/>
          </w:tcPr>
          <w:p>
            <w:pPr>
              <w:pStyle w:val="GesAbsatz"/>
              <w:rPr>
                <w:rFonts w:cs="Tahoma"/>
                <w:sz w:val="18"/>
                <w:szCs w:val="18"/>
              </w:rPr>
            </w:pPr>
            <w:r>
              <w:rPr>
                <w:rFonts w:cs="Tahoma"/>
                <w:sz w:val="18"/>
                <w:szCs w:val="18"/>
              </w:rPr>
              <w:t>J</w:t>
            </w: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58.1</w:t>
            </w:r>
          </w:p>
        </w:tc>
        <w:tc>
          <w:tcPr>
            <w:tcW w:w="3012" w:type="dxa"/>
            <w:shd w:val="clear" w:color="auto" w:fill="auto"/>
          </w:tcPr>
          <w:p>
            <w:pPr>
              <w:pStyle w:val="GesAbsatz"/>
              <w:rPr>
                <w:rFonts w:cs="Tahoma"/>
                <w:sz w:val="18"/>
                <w:szCs w:val="18"/>
              </w:rPr>
            </w:pPr>
            <w:r>
              <w:rPr>
                <w:rFonts w:cs="Tahoma"/>
                <w:sz w:val="18"/>
                <w:szCs w:val="18"/>
              </w:rPr>
              <w:t>Verlegen von Büchern und Zeitschriften; sonstiges Verlagswesen (ohne Software)</w:t>
            </w:r>
          </w:p>
        </w:tc>
      </w:tr>
      <w:tr>
        <w:tc>
          <w:tcPr>
            <w:tcW w:w="534" w:type="dxa"/>
            <w:vMerge w:val="restart"/>
            <w:shd w:val="clear" w:color="auto" w:fill="auto"/>
          </w:tcPr>
          <w:p>
            <w:pPr>
              <w:pStyle w:val="GesAbsatz"/>
              <w:rPr>
                <w:rFonts w:cs="Tahoma"/>
                <w:sz w:val="18"/>
                <w:szCs w:val="18"/>
              </w:rPr>
            </w:pPr>
            <w:r>
              <w:rPr>
                <w:rFonts w:cs="Tahoma"/>
                <w:sz w:val="18"/>
                <w:szCs w:val="18"/>
              </w:rPr>
              <w:t>4</w:t>
            </w:r>
          </w:p>
        </w:tc>
        <w:tc>
          <w:tcPr>
            <w:tcW w:w="425" w:type="dxa"/>
            <w:vMerge w:val="restart"/>
            <w:shd w:val="clear" w:color="auto" w:fill="auto"/>
          </w:tcPr>
          <w:p>
            <w:pPr>
              <w:pStyle w:val="GesAbsatz"/>
              <w:rPr>
                <w:rFonts w:cs="Tahoma"/>
                <w:sz w:val="18"/>
                <w:szCs w:val="18"/>
              </w:rPr>
            </w:pPr>
          </w:p>
        </w:tc>
        <w:tc>
          <w:tcPr>
            <w:tcW w:w="1984" w:type="dxa"/>
            <w:vMerge w:val="restart"/>
            <w:shd w:val="clear" w:color="auto" w:fill="auto"/>
          </w:tcPr>
          <w:p>
            <w:pPr>
              <w:pStyle w:val="GesAbsatz"/>
              <w:rPr>
                <w:rFonts w:cs="Tahoma"/>
                <w:sz w:val="18"/>
                <w:szCs w:val="18"/>
              </w:rPr>
            </w:pPr>
            <w:r>
              <w:rPr>
                <w:rFonts w:cs="Tahoma"/>
                <w:sz w:val="18"/>
                <w:szCs w:val="18"/>
              </w:rPr>
              <w:t>Chemische Industrie und Mineralölindustrie</w:t>
            </w:r>
          </w:p>
        </w:tc>
        <w:tc>
          <w:tcPr>
            <w:tcW w:w="1134" w:type="dxa"/>
            <w:vMerge w:val="restart"/>
            <w:shd w:val="clear" w:color="auto" w:fill="auto"/>
          </w:tcPr>
          <w:p>
            <w:pPr>
              <w:pStyle w:val="GesAbsatz"/>
              <w:rPr>
                <w:rFonts w:cs="Tahoma"/>
                <w:sz w:val="18"/>
                <w:szCs w:val="18"/>
              </w:rPr>
            </w:pPr>
            <w:r>
              <w:rPr>
                <w:rFonts w:cs="Tahoma"/>
                <w:sz w:val="18"/>
                <w:szCs w:val="18"/>
              </w:rPr>
              <w:t>C</w:t>
            </w:r>
          </w:p>
        </w:tc>
        <w:tc>
          <w:tcPr>
            <w:tcW w:w="815" w:type="dxa"/>
            <w:vMerge w:val="restart"/>
            <w:shd w:val="clear" w:color="auto" w:fill="auto"/>
          </w:tcPr>
          <w:p>
            <w:pPr>
              <w:pStyle w:val="GesAbsatz"/>
              <w:rPr>
                <w:rFonts w:cs="Tahoma"/>
                <w:sz w:val="18"/>
                <w:szCs w:val="18"/>
              </w:rPr>
            </w:pPr>
            <w:r>
              <w:rPr>
                <w:rFonts w:cs="Tahoma"/>
                <w:sz w:val="18"/>
                <w:szCs w:val="18"/>
              </w:rPr>
              <w:t>VII</w:t>
            </w:r>
          </w:p>
        </w:tc>
        <w:tc>
          <w:tcPr>
            <w:tcW w:w="1985" w:type="dxa"/>
            <w:shd w:val="clear" w:color="auto" w:fill="auto"/>
          </w:tcPr>
          <w:p>
            <w:pPr>
              <w:pStyle w:val="GesAbsatz"/>
              <w:rPr>
                <w:rFonts w:cs="Tahoma"/>
                <w:sz w:val="18"/>
                <w:szCs w:val="18"/>
              </w:rPr>
            </w:pPr>
            <w:r>
              <w:rPr>
                <w:rFonts w:cs="Tahoma"/>
                <w:sz w:val="18"/>
                <w:szCs w:val="18"/>
              </w:rPr>
              <w:t>19.1</w:t>
            </w:r>
          </w:p>
        </w:tc>
        <w:tc>
          <w:tcPr>
            <w:tcW w:w="3012" w:type="dxa"/>
            <w:shd w:val="clear" w:color="auto" w:fill="auto"/>
          </w:tcPr>
          <w:p>
            <w:pPr>
              <w:pStyle w:val="GesAbsatz"/>
              <w:rPr>
                <w:rFonts w:cs="Tahoma"/>
                <w:sz w:val="18"/>
                <w:szCs w:val="18"/>
              </w:rPr>
            </w:pPr>
            <w:r>
              <w:rPr>
                <w:rFonts w:cs="Tahoma"/>
                <w:sz w:val="18"/>
                <w:szCs w:val="18"/>
              </w:rPr>
              <w:t>Kokerei</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19.20.0</w:t>
            </w:r>
          </w:p>
        </w:tc>
        <w:tc>
          <w:tcPr>
            <w:tcW w:w="3012" w:type="dxa"/>
            <w:shd w:val="clear" w:color="auto" w:fill="auto"/>
          </w:tcPr>
          <w:p>
            <w:pPr>
              <w:pStyle w:val="GesAbsatz"/>
              <w:rPr>
                <w:rFonts w:cs="Tahoma"/>
                <w:sz w:val="18"/>
                <w:szCs w:val="18"/>
              </w:rPr>
            </w:pPr>
            <w:r>
              <w:rPr>
                <w:rFonts w:cs="Tahoma"/>
                <w:sz w:val="18"/>
                <w:szCs w:val="18"/>
              </w:rPr>
              <w:t>Mineralölverarbeitung</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24.46</w:t>
            </w:r>
          </w:p>
        </w:tc>
        <w:tc>
          <w:tcPr>
            <w:tcW w:w="3012" w:type="dxa"/>
            <w:shd w:val="clear" w:color="auto" w:fill="auto"/>
          </w:tcPr>
          <w:p>
            <w:pPr>
              <w:pStyle w:val="GesAbsatz"/>
              <w:rPr>
                <w:rFonts w:cs="Tahoma"/>
                <w:sz w:val="18"/>
                <w:szCs w:val="18"/>
              </w:rPr>
            </w:pPr>
            <w:r>
              <w:rPr>
                <w:rFonts w:cs="Tahoma"/>
                <w:sz w:val="18"/>
                <w:szCs w:val="18"/>
              </w:rPr>
              <w:t>Aufbereitung von Kernbrennstoffen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val="restart"/>
            <w:shd w:val="clear" w:color="auto" w:fill="auto"/>
          </w:tcPr>
          <w:p>
            <w:pPr>
              <w:pStyle w:val="GesAbsatz"/>
              <w:rPr>
                <w:rFonts w:cs="Tahoma"/>
                <w:sz w:val="18"/>
                <w:szCs w:val="18"/>
              </w:rPr>
            </w:pPr>
            <w:r>
              <w:rPr>
                <w:rFonts w:cs="Tahoma"/>
                <w:sz w:val="18"/>
                <w:szCs w:val="18"/>
              </w:rPr>
              <w:t>VIII</w:t>
            </w:r>
          </w:p>
        </w:tc>
        <w:tc>
          <w:tcPr>
            <w:tcW w:w="1985" w:type="dxa"/>
            <w:shd w:val="clear" w:color="auto" w:fill="auto"/>
          </w:tcPr>
          <w:p>
            <w:pPr>
              <w:pStyle w:val="GesAbsatz"/>
              <w:rPr>
                <w:rFonts w:cs="Tahoma"/>
                <w:sz w:val="18"/>
                <w:szCs w:val="18"/>
              </w:rPr>
            </w:pPr>
            <w:r>
              <w:rPr>
                <w:rFonts w:cs="Tahoma"/>
                <w:sz w:val="18"/>
                <w:szCs w:val="18"/>
              </w:rPr>
              <w:t>20</w:t>
            </w:r>
          </w:p>
        </w:tc>
        <w:tc>
          <w:tcPr>
            <w:tcW w:w="3012" w:type="dxa"/>
            <w:shd w:val="clear" w:color="auto" w:fill="auto"/>
          </w:tcPr>
          <w:p>
            <w:pPr>
              <w:pStyle w:val="GesAbsatz"/>
              <w:rPr>
                <w:rFonts w:cs="Tahoma"/>
                <w:sz w:val="18"/>
                <w:szCs w:val="18"/>
              </w:rPr>
            </w:pPr>
            <w:r>
              <w:rPr>
                <w:rFonts w:cs="Tahoma"/>
                <w:sz w:val="18"/>
                <w:szCs w:val="18"/>
              </w:rPr>
              <w:t>Herstellung von chemischen Erzeugnissen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21</w:t>
            </w:r>
          </w:p>
        </w:tc>
        <w:tc>
          <w:tcPr>
            <w:tcW w:w="3012" w:type="dxa"/>
            <w:shd w:val="clear" w:color="auto" w:fill="auto"/>
          </w:tcPr>
          <w:p>
            <w:pPr>
              <w:pStyle w:val="GesAbsatz"/>
              <w:rPr>
                <w:rFonts w:cs="Tahoma"/>
                <w:sz w:val="18"/>
                <w:szCs w:val="18"/>
              </w:rPr>
            </w:pPr>
            <w:r>
              <w:rPr>
                <w:rFonts w:cs="Tahoma"/>
                <w:sz w:val="18"/>
                <w:szCs w:val="18"/>
              </w:rPr>
              <w:t>Herstellung von pharmazeutischen Erzeugnissen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26.8</w:t>
            </w:r>
          </w:p>
        </w:tc>
        <w:tc>
          <w:tcPr>
            <w:tcW w:w="3012" w:type="dxa"/>
            <w:shd w:val="clear" w:color="auto" w:fill="auto"/>
          </w:tcPr>
          <w:p>
            <w:pPr>
              <w:pStyle w:val="GesAbsatz"/>
              <w:rPr>
                <w:rFonts w:cs="Tahoma"/>
                <w:sz w:val="18"/>
                <w:szCs w:val="18"/>
              </w:rPr>
            </w:pPr>
            <w:r>
              <w:rPr>
                <w:rFonts w:cs="Tahoma"/>
                <w:sz w:val="18"/>
                <w:szCs w:val="18"/>
              </w:rPr>
              <w:t>Herstellung von magnetischen und optischen Datenträgern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32.99</w:t>
            </w:r>
          </w:p>
        </w:tc>
        <w:tc>
          <w:tcPr>
            <w:tcW w:w="3012" w:type="dxa"/>
            <w:shd w:val="clear" w:color="auto" w:fill="auto"/>
          </w:tcPr>
          <w:p>
            <w:pPr>
              <w:pStyle w:val="GesAbsatz"/>
              <w:rPr>
                <w:rFonts w:cs="Tahoma"/>
                <w:sz w:val="18"/>
                <w:szCs w:val="18"/>
              </w:rPr>
            </w:pPr>
            <w:r>
              <w:rPr>
                <w:rFonts w:cs="Tahoma"/>
                <w:sz w:val="18"/>
                <w:szCs w:val="18"/>
              </w:rPr>
              <w:t>Herstellung von sonstigen Erzeugnissen a. n. g. anderweitig nicht genannt</w:t>
            </w:r>
          </w:p>
        </w:tc>
      </w:tr>
      <w:tr>
        <w:trPr>
          <w:trHeight w:val="331"/>
        </w:trP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val="restart"/>
            <w:shd w:val="clear" w:color="auto" w:fill="auto"/>
          </w:tcPr>
          <w:p>
            <w:pPr>
              <w:pStyle w:val="GesAbsatz"/>
              <w:rPr>
                <w:rFonts w:cs="Tahoma"/>
                <w:sz w:val="18"/>
                <w:szCs w:val="18"/>
              </w:rPr>
            </w:pPr>
            <w:r>
              <w:rPr>
                <w:rFonts w:cs="Tahoma"/>
                <w:sz w:val="18"/>
                <w:szCs w:val="18"/>
              </w:rPr>
              <w:t>IX</w:t>
            </w:r>
          </w:p>
        </w:tc>
        <w:tc>
          <w:tcPr>
            <w:tcW w:w="1985" w:type="dxa"/>
            <w:shd w:val="clear" w:color="auto" w:fill="auto"/>
          </w:tcPr>
          <w:p>
            <w:pPr>
              <w:pStyle w:val="GesAbsatz"/>
              <w:rPr>
                <w:rFonts w:cs="Tahoma"/>
                <w:sz w:val="18"/>
                <w:szCs w:val="18"/>
              </w:rPr>
            </w:pPr>
            <w:r>
              <w:rPr>
                <w:rFonts w:cs="Tahoma"/>
                <w:sz w:val="18"/>
                <w:szCs w:val="18"/>
              </w:rPr>
              <w:t>22</w:t>
            </w:r>
          </w:p>
        </w:tc>
        <w:tc>
          <w:tcPr>
            <w:tcW w:w="3012" w:type="dxa"/>
            <w:shd w:val="clear" w:color="auto" w:fill="auto"/>
          </w:tcPr>
          <w:p>
            <w:pPr>
              <w:pStyle w:val="GesAbsatz"/>
              <w:rPr>
                <w:rFonts w:cs="Tahoma"/>
                <w:sz w:val="18"/>
                <w:szCs w:val="18"/>
              </w:rPr>
            </w:pPr>
            <w:r>
              <w:rPr>
                <w:rFonts w:cs="Tahoma"/>
                <w:sz w:val="18"/>
                <w:szCs w:val="18"/>
              </w:rPr>
              <w:t>Herstellung von Gummi- und Kunststoffwaren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shd w:val="clear" w:color="auto" w:fill="auto"/>
          </w:tcPr>
          <w:p>
            <w:pPr>
              <w:pStyle w:val="GesAbsatz"/>
              <w:rPr>
                <w:rFonts w:cs="Tahoma"/>
                <w:sz w:val="18"/>
                <w:szCs w:val="18"/>
              </w:rPr>
            </w:pPr>
            <w:r>
              <w:rPr>
                <w:rFonts w:cs="Tahoma"/>
                <w:sz w:val="18"/>
                <w:szCs w:val="18"/>
              </w:rPr>
              <w:t>G</w:t>
            </w: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47.3</w:t>
            </w:r>
          </w:p>
        </w:tc>
        <w:tc>
          <w:tcPr>
            <w:tcW w:w="3012" w:type="dxa"/>
            <w:shd w:val="clear" w:color="auto" w:fill="auto"/>
          </w:tcPr>
          <w:p>
            <w:pPr>
              <w:pStyle w:val="GesAbsatz"/>
              <w:rPr>
                <w:rFonts w:cs="Tahoma"/>
                <w:sz w:val="18"/>
                <w:szCs w:val="18"/>
              </w:rPr>
            </w:pPr>
            <w:r>
              <w:rPr>
                <w:rFonts w:cs="Tahoma"/>
                <w:sz w:val="18"/>
                <w:szCs w:val="18"/>
              </w:rPr>
              <w:t>Einzelhandel mit Motorenkraftstoffen (Tankstellen)</w:t>
            </w:r>
          </w:p>
        </w:tc>
      </w:tr>
      <w:tr>
        <w:tc>
          <w:tcPr>
            <w:tcW w:w="534" w:type="dxa"/>
            <w:vMerge w:val="restart"/>
            <w:shd w:val="clear" w:color="auto" w:fill="auto"/>
          </w:tcPr>
          <w:p>
            <w:pPr>
              <w:pStyle w:val="GesAbsatz"/>
              <w:rPr>
                <w:rFonts w:cs="Tahoma"/>
                <w:sz w:val="18"/>
                <w:szCs w:val="18"/>
              </w:rPr>
            </w:pPr>
            <w:r>
              <w:rPr>
                <w:rFonts w:cs="Tahoma"/>
                <w:sz w:val="18"/>
                <w:szCs w:val="18"/>
              </w:rPr>
              <w:t xml:space="preserve">5 </w:t>
            </w:r>
          </w:p>
        </w:tc>
        <w:tc>
          <w:tcPr>
            <w:tcW w:w="425" w:type="dxa"/>
            <w:vMerge w:val="restart"/>
            <w:shd w:val="clear" w:color="auto" w:fill="auto"/>
          </w:tcPr>
          <w:p>
            <w:pPr>
              <w:pStyle w:val="GesAbsatz"/>
              <w:rPr>
                <w:rFonts w:cs="Tahoma"/>
                <w:sz w:val="18"/>
                <w:szCs w:val="18"/>
              </w:rPr>
            </w:pPr>
          </w:p>
        </w:tc>
        <w:tc>
          <w:tcPr>
            <w:tcW w:w="1984" w:type="dxa"/>
            <w:vMerge w:val="restart"/>
            <w:shd w:val="clear" w:color="auto" w:fill="auto"/>
          </w:tcPr>
          <w:p>
            <w:pPr>
              <w:pStyle w:val="GesAbsatz"/>
              <w:jc w:val="left"/>
              <w:rPr>
                <w:rFonts w:cs="Tahoma"/>
                <w:sz w:val="18"/>
                <w:szCs w:val="18"/>
              </w:rPr>
            </w:pPr>
            <w:proofErr w:type="spellStart"/>
            <w:r>
              <w:rPr>
                <w:rFonts w:cs="Tahoma"/>
                <w:sz w:val="18"/>
                <w:szCs w:val="18"/>
              </w:rPr>
              <w:t>Metallbe</w:t>
            </w:r>
            <w:proofErr w:type="spellEnd"/>
            <w:r>
              <w:rPr>
                <w:rFonts w:cs="Tahoma"/>
                <w:sz w:val="18"/>
                <w:szCs w:val="18"/>
              </w:rPr>
              <w:t xml:space="preserve">- und </w:t>
            </w:r>
            <w:r>
              <w:rPr>
                <w:rFonts w:cs="Tahoma"/>
                <w:sz w:val="18"/>
                <w:szCs w:val="18"/>
              </w:rPr>
              <w:noBreakHyphen/>
            </w:r>
            <w:proofErr w:type="spellStart"/>
            <w:r>
              <w:rPr>
                <w:rFonts w:cs="Tahoma"/>
                <w:sz w:val="18"/>
                <w:szCs w:val="18"/>
              </w:rPr>
              <w:t>verarbeitung</w:t>
            </w:r>
            <w:proofErr w:type="spellEnd"/>
          </w:p>
        </w:tc>
        <w:tc>
          <w:tcPr>
            <w:tcW w:w="1134" w:type="dxa"/>
            <w:vMerge w:val="restart"/>
            <w:shd w:val="clear" w:color="auto" w:fill="auto"/>
          </w:tcPr>
          <w:p>
            <w:pPr>
              <w:pStyle w:val="GesAbsatz"/>
              <w:rPr>
                <w:rFonts w:cs="Tahoma"/>
                <w:sz w:val="18"/>
                <w:szCs w:val="18"/>
              </w:rPr>
            </w:pPr>
            <w:r>
              <w:rPr>
                <w:rFonts w:cs="Tahoma"/>
                <w:sz w:val="18"/>
                <w:szCs w:val="18"/>
              </w:rPr>
              <w:t>C</w:t>
            </w:r>
          </w:p>
        </w:tc>
        <w:tc>
          <w:tcPr>
            <w:tcW w:w="815" w:type="dxa"/>
            <w:vMerge w:val="restart"/>
            <w:shd w:val="clear" w:color="auto" w:fill="auto"/>
          </w:tcPr>
          <w:p>
            <w:pPr>
              <w:pStyle w:val="GesAbsatz"/>
              <w:rPr>
                <w:rFonts w:cs="Tahoma"/>
                <w:sz w:val="18"/>
                <w:szCs w:val="18"/>
              </w:rPr>
            </w:pPr>
            <w:r>
              <w:rPr>
                <w:rFonts w:cs="Tahoma"/>
                <w:sz w:val="18"/>
                <w:szCs w:val="18"/>
              </w:rPr>
              <w:t>X</w:t>
            </w:r>
          </w:p>
        </w:tc>
        <w:tc>
          <w:tcPr>
            <w:tcW w:w="1985" w:type="dxa"/>
            <w:shd w:val="clear" w:color="auto" w:fill="auto"/>
          </w:tcPr>
          <w:p>
            <w:pPr>
              <w:pStyle w:val="GesAbsatz"/>
              <w:rPr>
                <w:rFonts w:cs="Tahoma"/>
                <w:sz w:val="18"/>
                <w:szCs w:val="18"/>
              </w:rPr>
            </w:pPr>
            <w:r>
              <w:rPr>
                <w:rFonts w:cs="Tahoma"/>
                <w:sz w:val="18"/>
                <w:szCs w:val="18"/>
              </w:rPr>
              <w:t>24.33</w:t>
            </w:r>
          </w:p>
        </w:tc>
        <w:tc>
          <w:tcPr>
            <w:tcW w:w="3012" w:type="dxa"/>
            <w:shd w:val="clear" w:color="auto" w:fill="auto"/>
          </w:tcPr>
          <w:p>
            <w:pPr>
              <w:pStyle w:val="GesAbsatz"/>
              <w:rPr>
                <w:rFonts w:cs="Tahoma"/>
                <w:sz w:val="18"/>
                <w:szCs w:val="18"/>
              </w:rPr>
            </w:pPr>
            <w:r>
              <w:rPr>
                <w:rFonts w:cs="Tahoma"/>
                <w:sz w:val="18"/>
                <w:szCs w:val="18"/>
              </w:rPr>
              <w:t>Herstellung von Kaltprofilen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24.5</w:t>
            </w:r>
          </w:p>
        </w:tc>
        <w:tc>
          <w:tcPr>
            <w:tcW w:w="3012" w:type="dxa"/>
            <w:shd w:val="clear" w:color="auto" w:fill="auto"/>
          </w:tcPr>
          <w:p>
            <w:pPr>
              <w:pStyle w:val="GesAbsatz"/>
              <w:rPr>
                <w:rFonts w:cs="Tahoma"/>
                <w:sz w:val="18"/>
                <w:szCs w:val="18"/>
              </w:rPr>
            </w:pPr>
            <w:r>
              <w:rPr>
                <w:rFonts w:cs="Tahoma"/>
                <w:sz w:val="18"/>
                <w:szCs w:val="18"/>
              </w:rPr>
              <w:t>Gießereien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25</w:t>
            </w:r>
          </w:p>
        </w:tc>
        <w:tc>
          <w:tcPr>
            <w:tcW w:w="3012" w:type="dxa"/>
            <w:shd w:val="clear" w:color="auto" w:fill="auto"/>
          </w:tcPr>
          <w:p>
            <w:pPr>
              <w:pStyle w:val="GesAbsatz"/>
              <w:rPr>
                <w:rFonts w:cs="Tahoma"/>
                <w:sz w:val="18"/>
                <w:szCs w:val="18"/>
              </w:rPr>
            </w:pPr>
            <w:r>
              <w:rPr>
                <w:rFonts w:cs="Tahoma"/>
                <w:sz w:val="18"/>
                <w:szCs w:val="18"/>
              </w:rPr>
              <w:t>Herstellung von Metallerzeugnissen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33.11</w:t>
            </w:r>
          </w:p>
        </w:tc>
        <w:tc>
          <w:tcPr>
            <w:tcW w:w="3012" w:type="dxa"/>
            <w:shd w:val="clear" w:color="auto" w:fill="auto"/>
          </w:tcPr>
          <w:p>
            <w:pPr>
              <w:pStyle w:val="GesAbsatz"/>
              <w:rPr>
                <w:rFonts w:cs="Tahoma"/>
                <w:sz w:val="18"/>
                <w:szCs w:val="18"/>
              </w:rPr>
            </w:pPr>
            <w:r>
              <w:rPr>
                <w:rFonts w:cs="Tahoma"/>
                <w:sz w:val="18"/>
                <w:szCs w:val="18"/>
              </w:rPr>
              <w:t>Reparatur von Metallerzeugnissen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val="restart"/>
            <w:shd w:val="clear" w:color="auto" w:fill="auto"/>
          </w:tcPr>
          <w:p>
            <w:pPr>
              <w:pStyle w:val="GesAbsatz"/>
              <w:rPr>
                <w:rFonts w:cs="Tahoma"/>
                <w:sz w:val="18"/>
                <w:szCs w:val="18"/>
              </w:rPr>
            </w:pPr>
            <w:r>
              <w:rPr>
                <w:rFonts w:cs="Tahoma"/>
                <w:sz w:val="18"/>
                <w:szCs w:val="18"/>
              </w:rPr>
              <w:t>XI</w:t>
            </w:r>
          </w:p>
        </w:tc>
        <w:tc>
          <w:tcPr>
            <w:tcW w:w="1985" w:type="dxa"/>
            <w:shd w:val="clear" w:color="auto" w:fill="auto"/>
          </w:tcPr>
          <w:p>
            <w:pPr>
              <w:pStyle w:val="GesAbsatz"/>
              <w:rPr>
                <w:rFonts w:cs="Tahoma"/>
                <w:sz w:val="18"/>
                <w:szCs w:val="18"/>
              </w:rPr>
            </w:pPr>
            <w:r>
              <w:rPr>
                <w:rFonts w:cs="Tahoma"/>
                <w:sz w:val="18"/>
                <w:szCs w:val="18"/>
              </w:rPr>
              <w:t>26.51.2</w:t>
            </w:r>
          </w:p>
        </w:tc>
        <w:tc>
          <w:tcPr>
            <w:tcW w:w="3012" w:type="dxa"/>
            <w:shd w:val="clear" w:color="auto" w:fill="auto"/>
          </w:tcPr>
          <w:p>
            <w:pPr>
              <w:pStyle w:val="GesAbsatz"/>
              <w:rPr>
                <w:rFonts w:cs="Tahoma"/>
                <w:sz w:val="18"/>
                <w:szCs w:val="18"/>
              </w:rPr>
            </w:pPr>
            <w:r>
              <w:rPr>
                <w:rFonts w:cs="Tahoma"/>
                <w:sz w:val="18"/>
                <w:szCs w:val="18"/>
              </w:rPr>
              <w:t>Herstellung von nicht elektrischen Mess-, Kontroll-, Navigations- und ähnlichen Instrumenten und Vorrichtungen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26.51.3</w:t>
            </w:r>
          </w:p>
        </w:tc>
        <w:tc>
          <w:tcPr>
            <w:tcW w:w="3012" w:type="dxa"/>
            <w:shd w:val="clear" w:color="auto" w:fill="auto"/>
          </w:tcPr>
          <w:p>
            <w:pPr>
              <w:pStyle w:val="GesAbsatz"/>
              <w:rPr>
                <w:rFonts w:cs="Tahoma"/>
                <w:sz w:val="18"/>
                <w:szCs w:val="18"/>
              </w:rPr>
            </w:pPr>
            <w:r>
              <w:rPr>
                <w:rFonts w:cs="Tahoma"/>
                <w:sz w:val="18"/>
                <w:szCs w:val="18"/>
              </w:rPr>
              <w:t>Herstellung von Prüfmaschinen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27.52</w:t>
            </w:r>
          </w:p>
        </w:tc>
        <w:tc>
          <w:tcPr>
            <w:tcW w:w="3012" w:type="dxa"/>
            <w:shd w:val="clear" w:color="auto" w:fill="auto"/>
          </w:tcPr>
          <w:p>
            <w:pPr>
              <w:pStyle w:val="GesAbsatz"/>
              <w:rPr>
                <w:rFonts w:cs="Tahoma"/>
                <w:sz w:val="18"/>
                <w:szCs w:val="18"/>
              </w:rPr>
            </w:pPr>
            <w:r>
              <w:rPr>
                <w:rFonts w:cs="Tahoma"/>
                <w:sz w:val="18"/>
                <w:szCs w:val="18"/>
              </w:rPr>
              <w:t>Herstellung von nicht elektrischen Haushaltsgeräten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28</w:t>
            </w:r>
          </w:p>
        </w:tc>
        <w:tc>
          <w:tcPr>
            <w:tcW w:w="3012" w:type="dxa"/>
            <w:shd w:val="clear" w:color="auto" w:fill="auto"/>
          </w:tcPr>
          <w:p>
            <w:pPr>
              <w:pStyle w:val="GesAbsatz"/>
              <w:rPr>
                <w:rFonts w:cs="Tahoma"/>
                <w:sz w:val="18"/>
                <w:szCs w:val="18"/>
              </w:rPr>
            </w:pPr>
            <w:r>
              <w:rPr>
                <w:rFonts w:cs="Tahoma"/>
                <w:sz w:val="18"/>
                <w:szCs w:val="18"/>
              </w:rPr>
              <w:t>Maschinenbau</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33.12</w:t>
            </w:r>
          </w:p>
        </w:tc>
        <w:tc>
          <w:tcPr>
            <w:tcW w:w="3012" w:type="dxa"/>
            <w:shd w:val="clear" w:color="auto" w:fill="auto"/>
          </w:tcPr>
          <w:p>
            <w:pPr>
              <w:pStyle w:val="GesAbsatz"/>
              <w:rPr>
                <w:rFonts w:cs="Tahoma"/>
                <w:sz w:val="18"/>
                <w:szCs w:val="18"/>
              </w:rPr>
            </w:pPr>
            <w:r>
              <w:rPr>
                <w:rFonts w:cs="Tahoma"/>
                <w:sz w:val="18"/>
                <w:szCs w:val="18"/>
              </w:rPr>
              <w:t>Reparatur von Maschinen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33.2</w:t>
            </w:r>
          </w:p>
        </w:tc>
        <w:tc>
          <w:tcPr>
            <w:tcW w:w="3012" w:type="dxa"/>
            <w:shd w:val="clear" w:color="auto" w:fill="auto"/>
          </w:tcPr>
          <w:p>
            <w:pPr>
              <w:pStyle w:val="GesAbsatz"/>
              <w:rPr>
                <w:rFonts w:cs="Tahoma"/>
                <w:sz w:val="18"/>
                <w:szCs w:val="18"/>
              </w:rPr>
            </w:pPr>
            <w:r>
              <w:rPr>
                <w:rFonts w:cs="Tahoma"/>
                <w:sz w:val="18"/>
                <w:szCs w:val="18"/>
              </w:rPr>
              <w:t>Installation von Maschinen und Ausrüstungen a. n. g.</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val="restart"/>
            <w:shd w:val="clear" w:color="auto" w:fill="auto"/>
          </w:tcPr>
          <w:p>
            <w:pPr>
              <w:pStyle w:val="GesAbsatz"/>
              <w:rPr>
                <w:rFonts w:cs="Tahoma"/>
                <w:sz w:val="18"/>
                <w:szCs w:val="18"/>
              </w:rPr>
            </w:pPr>
            <w:r>
              <w:rPr>
                <w:rFonts w:cs="Tahoma"/>
                <w:sz w:val="18"/>
                <w:szCs w:val="18"/>
              </w:rPr>
              <w:t>XII</w:t>
            </w:r>
          </w:p>
        </w:tc>
        <w:tc>
          <w:tcPr>
            <w:tcW w:w="1985" w:type="dxa"/>
            <w:shd w:val="clear" w:color="auto" w:fill="auto"/>
          </w:tcPr>
          <w:p>
            <w:pPr>
              <w:pStyle w:val="GesAbsatz"/>
              <w:rPr>
                <w:rFonts w:cs="Tahoma"/>
                <w:sz w:val="18"/>
                <w:szCs w:val="18"/>
              </w:rPr>
            </w:pPr>
            <w:r>
              <w:rPr>
                <w:rFonts w:cs="Tahoma"/>
                <w:sz w:val="18"/>
                <w:szCs w:val="18"/>
              </w:rPr>
              <w:t>29</w:t>
            </w:r>
          </w:p>
        </w:tc>
        <w:tc>
          <w:tcPr>
            <w:tcW w:w="3012" w:type="dxa"/>
            <w:shd w:val="clear" w:color="auto" w:fill="auto"/>
          </w:tcPr>
          <w:p>
            <w:pPr>
              <w:pStyle w:val="GesAbsatz"/>
              <w:rPr>
                <w:rFonts w:cs="Tahoma"/>
                <w:sz w:val="18"/>
                <w:szCs w:val="18"/>
              </w:rPr>
            </w:pPr>
            <w:r>
              <w:rPr>
                <w:rFonts w:cs="Tahoma"/>
                <w:sz w:val="18"/>
                <w:szCs w:val="18"/>
              </w:rPr>
              <w:t>Herstellung von Kraftwagen und Kraftwagenteilen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30</w:t>
            </w:r>
          </w:p>
        </w:tc>
        <w:tc>
          <w:tcPr>
            <w:tcW w:w="3012" w:type="dxa"/>
            <w:shd w:val="clear" w:color="auto" w:fill="auto"/>
          </w:tcPr>
          <w:p>
            <w:pPr>
              <w:pStyle w:val="GesAbsatz"/>
              <w:rPr>
                <w:rFonts w:cs="Tahoma"/>
                <w:sz w:val="18"/>
                <w:szCs w:val="18"/>
              </w:rPr>
            </w:pPr>
            <w:r>
              <w:rPr>
                <w:rFonts w:cs="Tahoma"/>
                <w:sz w:val="18"/>
                <w:szCs w:val="18"/>
              </w:rPr>
              <w:t>Sonstiger Fahrzeugbau</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33.15</w:t>
            </w:r>
          </w:p>
        </w:tc>
        <w:tc>
          <w:tcPr>
            <w:tcW w:w="3012" w:type="dxa"/>
            <w:shd w:val="clear" w:color="auto" w:fill="auto"/>
          </w:tcPr>
          <w:p>
            <w:pPr>
              <w:pStyle w:val="GesAbsatz"/>
              <w:rPr>
                <w:rFonts w:cs="Tahoma"/>
                <w:sz w:val="18"/>
                <w:szCs w:val="18"/>
              </w:rPr>
            </w:pPr>
            <w:r>
              <w:rPr>
                <w:rFonts w:cs="Tahoma"/>
                <w:sz w:val="18"/>
                <w:szCs w:val="18"/>
              </w:rPr>
              <w:t>Reparatur und Instandhaltung von Schiffen, Booten und Yachten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33.16</w:t>
            </w:r>
          </w:p>
        </w:tc>
        <w:tc>
          <w:tcPr>
            <w:tcW w:w="3012" w:type="dxa"/>
            <w:shd w:val="clear" w:color="auto" w:fill="auto"/>
          </w:tcPr>
          <w:p>
            <w:pPr>
              <w:pStyle w:val="GesAbsatz"/>
              <w:rPr>
                <w:rFonts w:cs="Tahoma"/>
                <w:sz w:val="18"/>
                <w:szCs w:val="18"/>
              </w:rPr>
            </w:pPr>
            <w:r>
              <w:rPr>
                <w:rFonts w:cs="Tahoma"/>
                <w:sz w:val="18"/>
                <w:szCs w:val="18"/>
              </w:rPr>
              <w:t>Reparatur und Instandhaltung von Luft- und Raumfahrzeugen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33.17</w:t>
            </w:r>
          </w:p>
        </w:tc>
        <w:tc>
          <w:tcPr>
            <w:tcW w:w="3012" w:type="dxa"/>
            <w:shd w:val="clear" w:color="auto" w:fill="auto"/>
          </w:tcPr>
          <w:p>
            <w:pPr>
              <w:pStyle w:val="GesAbsatz"/>
              <w:rPr>
                <w:rFonts w:cs="Tahoma"/>
                <w:sz w:val="18"/>
                <w:szCs w:val="18"/>
              </w:rPr>
            </w:pPr>
            <w:r>
              <w:rPr>
                <w:rFonts w:cs="Tahoma"/>
                <w:sz w:val="18"/>
                <w:szCs w:val="18"/>
              </w:rPr>
              <w:t>Reparatur und Instandhaltung von Fahrzeugen a. n. g.</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val="restart"/>
            <w:shd w:val="clear" w:color="auto" w:fill="auto"/>
          </w:tcPr>
          <w:p>
            <w:pPr>
              <w:pStyle w:val="GesAbsatz"/>
              <w:rPr>
                <w:rFonts w:cs="Tahoma"/>
                <w:sz w:val="18"/>
                <w:szCs w:val="18"/>
              </w:rPr>
            </w:pPr>
            <w:r>
              <w:rPr>
                <w:rFonts w:cs="Tahoma"/>
                <w:sz w:val="18"/>
                <w:szCs w:val="18"/>
              </w:rPr>
              <w:t>G</w:t>
            </w: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45.2</w:t>
            </w:r>
          </w:p>
        </w:tc>
        <w:tc>
          <w:tcPr>
            <w:tcW w:w="3012" w:type="dxa"/>
            <w:shd w:val="clear" w:color="auto" w:fill="auto"/>
          </w:tcPr>
          <w:p>
            <w:pPr>
              <w:pStyle w:val="GesAbsatz"/>
              <w:rPr>
                <w:rFonts w:cs="Tahoma"/>
                <w:sz w:val="18"/>
                <w:szCs w:val="18"/>
              </w:rPr>
            </w:pPr>
            <w:r>
              <w:rPr>
                <w:rFonts w:cs="Tahoma"/>
                <w:sz w:val="18"/>
                <w:szCs w:val="18"/>
              </w:rPr>
              <w:t>Instandhaltung und Reparatur von Kraftwagen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45.4</w:t>
            </w:r>
          </w:p>
        </w:tc>
        <w:tc>
          <w:tcPr>
            <w:tcW w:w="3012" w:type="dxa"/>
            <w:shd w:val="clear" w:color="auto" w:fill="auto"/>
          </w:tcPr>
          <w:p>
            <w:pPr>
              <w:pStyle w:val="GesAbsatz"/>
              <w:rPr>
                <w:rFonts w:cs="Tahoma"/>
                <w:sz w:val="18"/>
                <w:szCs w:val="18"/>
              </w:rPr>
            </w:pPr>
            <w:r>
              <w:rPr>
                <w:rFonts w:cs="Tahoma"/>
                <w:sz w:val="18"/>
                <w:szCs w:val="18"/>
              </w:rPr>
              <w:t>Handel mit Krafträdern, Kraftradteilen und -zubehör; Instandhaltung und Reparatur von Krafträdern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val="restart"/>
            <w:shd w:val="clear" w:color="auto" w:fill="auto"/>
          </w:tcPr>
          <w:p>
            <w:pPr>
              <w:pStyle w:val="GesAbsatz"/>
              <w:rPr>
                <w:rFonts w:cs="Tahoma"/>
                <w:sz w:val="18"/>
                <w:szCs w:val="18"/>
              </w:rPr>
            </w:pPr>
            <w:r>
              <w:rPr>
                <w:rFonts w:cs="Tahoma"/>
                <w:sz w:val="18"/>
                <w:szCs w:val="18"/>
              </w:rPr>
              <w:t>C</w:t>
            </w:r>
          </w:p>
        </w:tc>
        <w:tc>
          <w:tcPr>
            <w:tcW w:w="815" w:type="dxa"/>
            <w:vMerge w:val="restart"/>
            <w:shd w:val="clear" w:color="auto" w:fill="auto"/>
          </w:tcPr>
          <w:p>
            <w:pPr>
              <w:pStyle w:val="GesAbsatz"/>
              <w:rPr>
                <w:rFonts w:cs="Tahoma"/>
                <w:sz w:val="18"/>
                <w:szCs w:val="18"/>
              </w:rPr>
            </w:pPr>
            <w:r>
              <w:rPr>
                <w:rFonts w:cs="Tahoma"/>
                <w:sz w:val="18"/>
                <w:szCs w:val="18"/>
              </w:rPr>
              <w:t>XIII</w:t>
            </w:r>
          </w:p>
        </w:tc>
        <w:tc>
          <w:tcPr>
            <w:tcW w:w="1985" w:type="dxa"/>
            <w:shd w:val="clear" w:color="auto" w:fill="auto"/>
          </w:tcPr>
          <w:p>
            <w:pPr>
              <w:pStyle w:val="GesAbsatz"/>
              <w:rPr>
                <w:rFonts w:cs="Tahoma"/>
                <w:sz w:val="18"/>
                <w:szCs w:val="18"/>
              </w:rPr>
            </w:pPr>
            <w:r>
              <w:rPr>
                <w:rFonts w:cs="Tahoma"/>
                <w:sz w:val="18"/>
                <w:szCs w:val="18"/>
              </w:rPr>
              <w:t>32.1</w:t>
            </w:r>
          </w:p>
        </w:tc>
        <w:tc>
          <w:tcPr>
            <w:tcW w:w="3012" w:type="dxa"/>
            <w:shd w:val="clear" w:color="auto" w:fill="auto"/>
          </w:tcPr>
          <w:p>
            <w:pPr>
              <w:pStyle w:val="GesAbsatz"/>
              <w:rPr>
                <w:rFonts w:cs="Tahoma"/>
                <w:sz w:val="18"/>
                <w:szCs w:val="18"/>
              </w:rPr>
            </w:pPr>
            <w:r>
              <w:rPr>
                <w:rFonts w:cs="Tahoma"/>
                <w:sz w:val="18"/>
                <w:szCs w:val="18"/>
              </w:rPr>
              <w:t>Herstellung von Münzen, Schmuck und ähnlichen Erzeugnissen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32.5</w:t>
            </w:r>
          </w:p>
        </w:tc>
        <w:tc>
          <w:tcPr>
            <w:tcW w:w="3012" w:type="dxa"/>
            <w:shd w:val="clear" w:color="auto" w:fill="auto"/>
          </w:tcPr>
          <w:p>
            <w:pPr>
              <w:pStyle w:val="GesAbsatz"/>
              <w:rPr>
                <w:rFonts w:cs="Tahoma"/>
                <w:sz w:val="18"/>
                <w:szCs w:val="18"/>
              </w:rPr>
            </w:pPr>
            <w:r>
              <w:rPr>
                <w:rFonts w:cs="Tahoma"/>
                <w:sz w:val="18"/>
                <w:szCs w:val="18"/>
              </w:rPr>
              <w:t>Herstellung von medizinischen und zahnmedizinischen Apparaten und Materialien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32.99</w:t>
            </w:r>
          </w:p>
        </w:tc>
        <w:tc>
          <w:tcPr>
            <w:tcW w:w="3012" w:type="dxa"/>
            <w:shd w:val="clear" w:color="auto" w:fill="auto"/>
          </w:tcPr>
          <w:p>
            <w:pPr>
              <w:pStyle w:val="GesAbsatz"/>
              <w:rPr>
                <w:rFonts w:cs="Tahoma"/>
                <w:sz w:val="18"/>
                <w:szCs w:val="18"/>
              </w:rPr>
            </w:pPr>
            <w:r>
              <w:rPr>
                <w:rFonts w:cs="Tahoma"/>
                <w:sz w:val="18"/>
                <w:szCs w:val="18"/>
              </w:rPr>
              <w:t>Herstellung von sonstigen Erzeugnissen a. n. g.</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val="restart"/>
            <w:shd w:val="clear" w:color="auto" w:fill="auto"/>
          </w:tcPr>
          <w:p>
            <w:pPr>
              <w:pStyle w:val="GesAbsatz"/>
              <w:rPr>
                <w:rFonts w:cs="Tahoma"/>
                <w:sz w:val="18"/>
                <w:szCs w:val="18"/>
              </w:rPr>
            </w:pPr>
            <w:r>
              <w:rPr>
                <w:rFonts w:cs="Tahoma"/>
                <w:sz w:val="18"/>
                <w:szCs w:val="18"/>
              </w:rPr>
              <w:t>S</w:t>
            </w: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95.25</w:t>
            </w:r>
          </w:p>
        </w:tc>
        <w:tc>
          <w:tcPr>
            <w:tcW w:w="3012" w:type="dxa"/>
            <w:shd w:val="clear" w:color="auto" w:fill="auto"/>
          </w:tcPr>
          <w:p>
            <w:pPr>
              <w:pStyle w:val="GesAbsatz"/>
              <w:rPr>
                <w:rFonts w:cs="Tahoma"/>
                <w:sz w:val="18"/>
                <w:szCs w:val="18"/>
              </w:rPr>
            </w:pPr>
            <w:r>
              <w:rPr>
                <w:rFonts w:cs="Tahoma"/>
                <w:sz w:val="18"/>
                <w:szCs w:val="18"/>
              </w:rPr>
              <w:t xml:space="preserve">Reparatur von Uhren und Schmuck </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95.29</w:t>
            </w:r>
          </w:p>
        </w:tc>
        <w:tc>
          <w:tcPr>
            <w:tcW w:w="3012" w:type="dxa"/>
            <w:shd w:val="clear" w:color="auto" w:fill="auto"/>
          </w:tcPr>
          <w:p>
            <w:pPr>
              <w:pStyle w:val="GesAbsatz"/>
              <w:rPr>
                <w:rFonts w:cs="Tahoma"/>
                <w:sz w:val="18"/>
                <w:szCs w:val="18"/>
              </w:rPr>
            </w:pPr>
            <w:r>
              <w:rPr>
                <w:rFonts w:cs="Tahoma"/>
                <w:sz w:val="18"/>
                <w:szCs w:val="18"/>
              </w:rPr>
              <w:t>Reparatur von sonstigen Gebrauchsgütern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shd w:val="clear" w:color="auto" w:fill="auto"/>
          </w:tcPr>
          <w:p>
            <w:pPr>
              <w:pStyle w:val="GesAbsatz"/>
              <w:rPr>
                <w:rFonts w:cs="Tahoma"/>
                <w:sz w:val="18"/>
                <w:szCs w:val="18"/>
              </w:rPr>
            </w:pPr>
            <w:r>
              <w:rPr>
                <w:rFonts w:cs="Tahoma"/>
                <w:sz w:val="18"/>
                <w:szCs w:val="18"/>
              </w:rPr>
              <w:t>M</w:t>
            </w: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71.12.2</w:t>
            </w:r>
          </w:p>
        </w:tc>
        <w:tc>
          <w:tcPr>
            <w:tcW w:w="3012" w:type="dxa"/>
            <w:shd w:val="clear" w:color="auto" w:fill="auto"/>
          </w:tcPr>
          <w:p>
            <w:pPr>
              <w:pStyle w:val="GesAbsatz"/>
              <w:rPr>
                <w:rFonts w:cs="Tahoma"/>
                <w:sz w:val="18"/>
                <w:szCs w:val="18"/>
              </w:rPr>
            </w:pPr>
            <w:r>
              <w:rPr>
                <w:rFonts w:cs="Tahoma"/>
                <w:sz w:val="18"/>
                <w:szCs w:val="18"/>
              </w:rPr>
              <w:t>Ingenieurbüros für technische Fachplanung und Ingenieurdesign</w:t>
            </w:r>
          </w:p>
        </w:tc>
      </w:tr>
      <w:tr>
        <w:tc>
          <w:tcPr>
            <w:tcW w:w="534" w:type="dxa"/>
            <w:vMerge w:val="restart"/>
            <w:shd w:val="clear" w:color="auto" w:fill="auto"/>
          </w:tcPr>
          <w:p>
            <w:pPr>
              <w:pStyle w:val="GesAbsatz"/>
              <w:rPr>
                <w:rFonts w:cs="Tahoma"/>
                <w:sz w:val="18"/>
                <w:szCs w:val="18"/>
              </w:rPr>
            </w:pPr>
            <w:r>
              <w:rPr>
                <w:rFonts w:cs="Tahoma"/>
                <w:sz w:val="18"/>
                <w:szCs w:val="18"/>
              </w:rPr>
              <w:t>6</w:t>
            </w:r>
          </w:p>
        </w:tc>
        <w:tc>
          <w:tcPr>
            <w:tcW w:w="425" w:type="dxa"/>
            <w:vMerge w:val="restart"/>
            <w:shd w:val="clear" w:color="auto" w:fill="auto"/>
          </w:tcPr>
          <w:p>
            <w:pPr>
              <w:pStyle w:val="GesAbsatz"/>
              <w:rPr>
                <w:rFonts w:cs="Tahoma"/>
                <w:sz w:val="18"/>
                <w:szCs w:val="18"/>
              </w:rPr>
            </w:pPr>
          </w:p>
        </w:tc>
        <w:tc>
          <w:tcPr>
            <w:tcW w:w="1984" w:type="dxa"/>
            <w:vMerge w:val="restart"/>
            <w:shd w:val="clear" w:color="auto" w:fill="auto"/>
          </w:tcPr>
          <w:p>
            <w:pPr>
              <w:pStyle w:val="GesAbsatz"/>
              <w:jc w:val="left"/>
              <w:rPr>
                <w:rFonts w:cs="Tahoma"/>
                <w:sz w:val="18"/>
                <w:szCs w:val="18"/>
              </w:rPr>
            </w:pPr>
            <w:r>
              <w:rPr>
                <w:rFonts w:cs="Tahoma"/>
                <w:sz w:val="18"/>
                <w:szCs w:val="18"/>
              </w:rPr>
              <w:t>Textil- und Bekleidungsgewerbe</w:t>
            </w:r>
          </w:p>
        </w:tc>
        <w:tc>
          <w:tcPr>
            <w:tcW w:w="1134" w:type="dxa"/>
            <w:vMerge w:val="restart"/>
            <w:shd w:val="clear" w:color="auto" w:fill="auto"/>
          </w:tcPr>
          <w:p>
            <w:pPr>
              <w:pStyle w:val="GesAbsatz"/>
              <w:rPr>
                <w:rFonts w:cs="Tahoma"/>
                <w:sz w:val="18"/>
                <w:szCs w:val="18"/>
              </w:rPr>
            </w:pPr>
            <w:r>
              <w:rPr>
                <w:rFonts w:cs="Tahoma"/>
                <w:sz w:val="18"/>
                <w:szCs w:val="18"/>
              </w:rPr>
              <w:t>C</w:t>
            </w:r>
          </w:p>
        </w:tc>
        <w:tc>
          <w:tcPr>
            <w:tcW w:w="815" w:type="dxa"/>
            <w:vMerge w:val="restart"/>
            <w:shd w:val="clear" w:color="auto" w:fill="auto"/>
          </w:tcPr>
          <w:p>
            <w:pPr>
              <w:pStyle w:val="GesAbsatz"/>
              <w:rPr>
                <w:rFonts w:cs="Tahoma"/>
                <w:sz w:val="18"/>
                <w:szCs w:val="18"/>
              </w:rPr>
            </w:pPr>
            <w:r>
              <w:rPr>
                <w:rFonts w:cs="Tahoma"/>
                <w:sz w:val="18"/>
                <w:szCs w:val="18"/>
              </w:rPr>
              <w:t>XIV</w:t>
            </w:r>
          </w:p>
        </w:tc>
        <w:tc>
          <w:tcPr>
            <w:tcW w:w="1985" w:type="dxa"/>
            <w:shd w:val="clear" w:color="auto" w:fill="auto"/>
          </w:tcPr>
          <w:p>
            <w:pPr>
              <w:pStyle w:val="GesAbsatz"/>
              <w:rPr>
                <w:rFonts w:cs="Tahoma"/>
                <w:sz w:val="18"/>
                <w:szCs w:val="18"/>
              </w:rPr>
            </w:pPr>
            <w:r>
              <w:rPr>
                <w:rFonts w:cs="Tahoma"/>
                <w:sz w:val="18"/>
                <w:szCs w:val="18"/>
              </w:rPr>
              <w:t>13</w:t>
            </w:r>
          </w:p>
        </w:tc>
        <w:tc>
          <w:tcPr>
            <w:tcW w:w="3012" w:type="dxa"/>
            <w:shd w:val="clear" w:color="auto" w:fill="auto"/>
          </w:tcPr>
          <w:p>
            <w:pPr>
              <w:pStyle w:val="GesAbsatz"/>
              <w:rPr>
                <w:rFonts w:cs="Tahoma"/>
                <w:sz w:val="18"/>
                <w:szCs w:val="18"/>
              </w:rPr>
            </w:pPr>
            <w:r>
              <w:rPr>
                <w:rFonts w:cs="Tahoma"/>
                <w:sz w:val="18"/>
                <w:szCs w:val="18"/>
              </w:rPr>
              <w:t>Herstellung von Textilien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14</w:t>
            </w:r>
          </w:p>
        </w:tc>
        <w:tc>
          <w:tcPr>
            <w:tcW w:w="3012" w:type="dxa"/>
            <w:shd w:val="clear" w:color="auto" w:fill="auto"/>
          </w:tcPr>
          <w:p>
            <w:pPr>
              <w:pStyle w:val="GesAbsatz"/>
              <w:rPr>
                <w:rFonts w:cs="Tahoma"/>
                <w:sz w:val="18"/>
                <w:szCs w:val="18"/>
              </w:rPr>
            </w:pPr>
            <w:r>
              <w:rPr>
                <w:rFonts w:cs="Tahoma"/>
                <w:sz w:val="18"/>
                <w:szCs w:val="18"/>
              </w:rPr>
              <w:t xml:space="preserve">Herstellung von Bekleidung </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15</w:t>
            </w:r>
          </w:p>
        </w:tc>
        <w:tc>
          <w:tcPr>
            <w:tcW w:w="3012" w:type="dxa"/>
            <w:shd w:val="clear" w:color="auto" w:fill="auto"/>
          </w:tcPr>
          <w:p>
            <w:pPr>
              <w:pStyle w:val="GesAbsatz"/>
              <w:rPr>
                <w:rFonts w:cs="Tahoma"/>
                <w:sz w:val="18"/>
                <w:szCs w:val="18"/>
              </w:rPr>
            </w:pPr>
            <w:r>
              <w:rPr>
                <w:rFonts w:cs="Tahoma"/>
                <w:sz w:val="18"/>
                <w:szCs w:val="18"/>
              </w:rPr>
              <w:t>Herstellung von Leder, Lederwaren und Schuhen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32.99</w:t>
            </w:r>
          </w:p>
        </w:tc>
        <w:tc>
          <w:tcPr>
            <w:tcW w:w="3012" w:type="dxa"/>
            <w:shd w:val="clear" w:color="auto" w:fill="auto"/>
          </w:tcPr>
          <w:p>
            <w:pPr>
              <w:pStyle w:val="GesAbsatz"/>
              <w:rPr>
                <w:rFonts w:cs="Tahoma"/>
                <w:sz w:val="18"/>
                <w:szCs w:val="18"/>
              </w:rPr>
            </w:pPr>
            <w:r>
              <w:rPr>
                <w:rFonts w:cs="Tahoma"/>
                <w:sz w:val="18"/>
                <w:szCs w:val="18"/>
              </w:rPr>
              <w:t>Herstellung von sonstigen Erzeugnissen a. n. g.</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val="restart"/>
            <w:shd w:val="clear" w:color="auto" w:fill="auto"/>
          </w:tcPr>
          <w:p>
            <w:pPr>
              <w:pStyle w:val="GesAbsatz"/>
              <w:rPr>
                <w:rFonts w:cs="Tahoma"/>
                <w:sz w:val="18"/>
                <w:szCs w:val="18"/>
              </w:rPr>
            </w:pPr>
            <w:r>
              <w:rPr>
                <w:rFonts w:cs="Tahoma"/>
                <w:sz w:val="18"/>
                <w:szCs w:val="18"/>
              </w:rPr>
              <w:t>S</w:t>
            </w: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95.23</w:t>
            </w:r>
          </w:p>
        </w:tc>
        <w:tc>
          <w:tcPr>
            <w:tcW w:w="3012" w:type="dxa"/>
            <w:shd w:val="clear" w:color="auto" w:fill="auto"/>
          </w:tcPr>
          <w:p>
            <w:pPr>
              <w:pStyle w:val="GesAbsatz"/>
              <w:rPr>
                <w:rFonts w:cs="Tahoma"/>
                <w:sz w:val="18"/>
                <w:szCs w:val="18"/>
              </w:rPr>
            </w:pPr>
            <w:r>
              <w:rPr>
                <w:rFonts w:cs="Tahoma"/>
                <w:sz w:val="18"/>
                <w:szCs w:val="18"/>
              </w:rPr>
              <w:t>Reparatur von Schuhen und Lederwaren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96.01</w:t>
            </w:r>
          </w:p>
        </w:tc>
        <w:tc>
          <w:tcPr>
            <w:tcW w:w="3012" w:type="dxa"/>
            <w:shd w:val="clear" w:color="auto" w:fill="auto"/>
          </w:tcPr>
          <w:p>
            <w:pPr>
              <w:pStyle w:val="GesAbsatz"/>
              <w:rPr>
                <w:rFonts w:cs="Tahoma"/>
                <w:sz w:val="18"/>
                <w:szCs w:val="18"/>
              </w:rPr>
            </w:pPr>
            <w:r>
              <w:rPr>
                <w:rFonts w:cs="Tahoma"/>
                <w:sz w:val="18"/>
                <w:szCs w:val="18"/>
              </w:rPr>
              <w:t>Wäscherei und chemische Reinigung</w:t>
            </w:r>
          </w:p>
        </w:tc>
      </w:tr>
      <w:tr>
        <w:tc>
          <w:tcPr>
            <w:tcW w:w="534" w:type="dxa"/>
            <w:vMerge w:val="restart"/>
            <w:shd w:val="clear" w:color="auto" w:fill="auto"/>
          </w:tcPr>
          <w:p>
            <w:pPr>
              <w:pStyle w:val="GesAbsatz"/>
              <w:rPr>
                <w:rFonts w:cs="Tahoma"/>
                <w:sz w:val="18"/>
                <w:szCs w:val="18"/>
              </w:rPr>
            </w:pPr>
            <w:r>
              <w:rPr>
                <w:rFonts w:cs="Tahoma"/>
                <w:sz w:val="18"/>
                <w:szCs w:val="18"/>
              </w:rPr>
              <w:lastRenderedPageBreak/>
              <w:t>7</w:t>
            </w:r>
          </w:p>
        </w:tc>
        <w:tc>
          <w:tcPr>
            <w:tcW w:w="425" w:type="dxa"/>
            <w:vMerge w:val="restart"/>
            <w:shd w:val="clear" w:color="auto" w:fill="auto"/>
          </w:tcPr>
          <w:p>
            <w:pPr>
              <w:pStyle w:val="GesAbsatz"/>
              <w:rPr>
                <w:rFonts w:cs="Tahoma"/>
                <w:sz w:val="18"/>
                <w:szCs w:val="18"/>
              </w:rPr>
            </w:pPr>
          </w:p>
        </w:tc>
        <w:tc>
          <w:tcPr>
            <w:tcW w:w="1984" w:type="dxa"/>
            <w:vMerge w:val="restart"/>
            <w:shd w:val="clear" w:color="auto" w:fill="auto"/>
          </w:tcPr>
          <w:p>
            <w:pPr>
              <w:pStyle w:val="GesAbsatz"/>
              <w:jc w:val="left"/>
              <w:rPr>
                <w:rFonts w:cs="Tahoma"/>
                <w:sz w:val="18"/>
                <w:szCs w:val="18"/>
              </w:rPr>
            </w:pPr>
            <w:r>
              <w:rPr>
                <w:rFonts w:cs="Tahoma"/>
                <w:sz w:val="18"/>
                <w:szCs w:val="18"/>
              </w:rPr>
              <w:t>Holzgewerk, Möbelindustrie</w:t>
            </w:r>
          </w:p>
        </w:tc>
        <w:tc>
          <w:tcPr>
            <w:tcW w:w="1134" w:type="dxa"/>
            <w:vMerge w:val="restart"/>
            <w:shd w:val="clear" w:color="auto" w:fill="auto"/>
          </w:tcPr>
          <w:p>
            <w:pPr>
              <w:pStyle w:val="GesAbsatz"/>
              <w:rPr>
                <w:rFonts w:cs="Tahoma"/>
                <w:sz w:val="18"/>
                <w:szCs w:val="18"/>
              </w:rPr>
            </w:pPr>
            <w:r>
              <w:rPr>
                <w:rFonts w:cs="Tahoma"/>
                <w:sz w:val="18"/>
                <w:szCs w:val="18"/>
              </w:rPr>
              <w:t>C</w:t>
            </w:r>
          </w:p>
        </w:tc>
        <w:tc>
          <w:tcPr>
            <w:tcW w:w="815" w:type="dxa"/>
            <w:vMerge w:val="restart"/>
            <w:shd w:val="clear" w:color="auto" w:fill="auto"/>
          </w:tcPr>
          <w:p>
            <w:pPr>
              <w:pStyle w:val="GesAbsatz"/>
              <w:rPr>
                <w:rFonts w:cs="Tahoma"/>
                <w:sz w:val="18"/>
                <w:szCs w:val="18"/>
              </w:rPr>
            </w:pPr>
            <w:r>
              <w:rPr>
                <w:rFonts w:cs="Tahoma"/>
                <w:sz w:val="18"/>
                <w:szCs w:val="18"/>
              </w:rPr>
              <w:t>XV</w:t>
            </w:r>
          </w:p>
        </w:tc>
        <w:tc>
          <w:tcPr>
            <w:tcW w:w="1985" w:type="dxa"/>
            <w:shd w:val="clear" w:color="auto" w:fill="auto"/>
          </w:tcPr>
          <w:p>
            <w:pPr>
              <w:pStyle w:val="GesAbsatz"/>
              <w:rPr>
                <w:rFonts w:cs="Tahoma"/>
                <w:sz w:val="18"/>
                <w:szCs w:val="18"/>
              </w:rPr>
            </w:pPr>
            <w:r>
              <w:rPr>
                <w:rFonts w:cs="Tahoma"/>
                <w:sz w:val="18"/>
                <w:szCs w:val="18"/>
              </w:rPr>
              <w:t>16</w:t>
            </w:r>
          </w:p>
        </w:tc>
        <w:tc>
          <w:tcPr>
            <w:tcW w:w="3012" w:type="dxa"/>
            <w:shd w:val="clear" w:color="auto" w:fill="auto"/>
          </w:tcPr>
          <w:p>
            <w:pPr>
              <w:pStyle w:val="GesAbsatz"/>
              <w:rPr>
                <w:rFonts w:cs="Tahoma"/>
                <w:sz w:val="18"/>
                <w:szCs w:val="18"/>
              </w:rPr>
            </w:pPr>
            <w:r>
              <w:rPr>
                <w:rFonts w:cs="Tahoma"/>
                <w:sz w:val="18"/>
                <w:szCs w:val="18"/>
              </w:rPr>
              <w:t>Herstellung von Holz-, Flecht-, Korb- und Korkwaren (ohne Möbel)</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31</w:t>
            </w:r>
          </w:p>
        </w:tc>
        <w:tc>
          <w:tcPr>
            <w:tcW w:w="3012" w:type="dxa"/>
            <w:shd w:val="clear" w:color="auto" w:fill="auto"/>
          </w:tcPr>
          <w:p>
            <w:pPr>
              <w:pStyle w:val="GesAbsatz"/>
              <w:rPr>
                <w:rFonts w:cs="Tahoma"/>
                <w:sz w:val="18"/>
                <w:szCs w:val="18"/>
              </w:rPr>
            </w:pPr>
            <w:r>
              <w:rPr>
                <w:rFonts w:cs="Tahoma"/>
                <w:sz w:val="18"/>
                <w:szCs w:val="18"/>
              </w:rPr>
              <w:t xml:space="preserve">Herstellung von Möbeln </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32.2</w:t>
            </w:r>
          </w:p>
        </w:tc>
        <w:tc>
          <w:tcPr>
            <w:tcW w:w="3012" w:type="dxa"/>
            <w:shd w:val="clear" w:color="auto" w:fill="auto"/>
          </w:tcPr>
          <w:p>
            <w:pPr>
              <w:pStyle w:val="GesAbsatz"/>
              <w:rPr>
                <w:rFonts w:cs="Tahoma"/>
                <w:sz w:val="18"/>
                <w:szCs w:val="18"/>
              </w:rPr>
            </w:pPr>
            <w:r>
              <w:rPr>
                <w:rFonts w:cs="Tahoma"/>
                <w:sz w:val="18"/>
                <w:szCs w:val="18"/>
              </w:rPr>
              <w:t>Herstellung von Musikinstrumenten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32.3</w:t>
            </w:r>
          </w:p>
        </w:tc>
        <w:tc>
          <w:tcPr>
            <w:tcW w:w="3012" w:type="dxa"/>
            <w:shd w:val="clear" w:color="auto" w:fill="auto"/>
          </w:tcPr>
          <w:p>
            <w:pPr>
              <w:pStyle w:val="GesAbsatz"/>
              <w:rPr>
                <w:rFonts w:cs="Tahoma"/>
                <w:sz w:val="18"/>
                <w:szCs w:val="18"/>
              </w:rPr>
            </w:pPr>
            <w:r>
              <w:rPr>
                <w:rFonts w:cs="Tahoma"/>
                <w:sz w:val="18"/>
                <w:szCs w:val="18"/>
              </w:rPr>
              <w:t>Herstellung von Sportgeräten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32.4</w:t>
            </w:r>
          </w:p>
        </w:tc>
        <w:tc>
          <w:tcPr>
            <w:tcW w:w="3012" w:type="dxa"/>
            <w:shd w:val="clear" w:color="auto" w:fill="auto"/>
          </w:tcPr>
          <w:p>
            <w:pPr>
              <w:pStyle w:val="GesAbsatz"/>
              <w:rPr>
                <w:rFonts w:cs="Tahoma"/>
                <w:sz w:val="18"/>
                <w:szCs w:val="18"/>
              </w:rPr>
            </w:pPr>
            <w:r>
              <w:rPr>
                <w:rFonts w:cs="Tahoma"/>
                <w:sz w:val="18"/>
                <w:szCs w:val="18"/>
              </w:rPr>
              <w:t>Herstellung von Spielwaren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32.9</w:t>
            </w:r>
          </w:p>
        </w:tc>
        <w:tc>
          <w:tcPr>
            <w:tcW w:w="3012" w:type="dxa"/>
            <w:shd w:val="clear" w:color="auto" w:fill="auto"/>
          </w:tcPr>
          <w:p>
            <w:pPr>
              <w:pStyle w:val="GesAbsatz"/>
              <w:rPr>
                <w:rFonts w:cs="Tahoma"/>
                <w:sz w:val="18"/>
                <w:szCs w:val="18"/>
              </w:rPr>
            </w:pPr>
            <w:r>
              <w:rPr>
                <w:rFonts w:cs="Tahoma"/>
                <w:sz w:val="18"/>
                <w:szCs w:val="18"/>
              </w:rPr>
              <w:t>Herstellung von Erzeugnissen a. n. g.</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33.19</w:t>
            </w:r>
          </w:p>
        </w:tc>
        <w:tc>
          <w:tcPr>
            <w:tcW w:w="3012" w:type="dxa"/>
            <w:shd w:val="clear" w:color="auto" w:fill="auto"/>
          </w:tcPr>
          <w:p>
            <w:pPr>
              <w:pStyle w:val="GesAbsatz"/>
              <w:rPr>
                <w:rFonts w:cs="Tahoma"/>
                <w:sz w:val="18"/>
                <w:szCs w:val="18"/>
              </w:rPr>
            </w:pPr>
            <w:r>
              <w:rPr>
                <w:rFonts w:cs="Tahoma"/>
                <w:sz w:val="18"/>
                <w:szCs w:val="18"/>
              </w:rPr>
              <w:t xml:space="preserve">Reparatur von sonstigen Ausrüstungen </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val="restart"/>
            <w:shd w:val="clear" w:color="auto" w:fill="auto"/>
          </w:tcPr>
          <w:p>
            <w:pPr>
              <w:pStyle w:val="GesAbsatz"/>
              <w:rPr>
                <w:rFonts w:cs="Tahoma"/>
                <w:sz w:val="18"/>
                <w:szCs w:val="18"/>
              </w:rPr>
            </w:pPr>
            <w:r>
              <w:rPr>
                <w:rFonts w:cs="Tahoma"/>
                <w:sz w:val="18"/>
                <w:szCs w:val="18"/>
              </w:rPr>
              <w:t>F</w:t>
            </w: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43.32</w:t>
            </w:r>
          </w:p>
        </w:tc>
        <w:tc>
          <w:tcPr>
            <w:tcW w:w="3012" w:type="dxa"/>
            <w:shd w:val="clear" w:color="auto" w:fill="auto"/>
          </w:tcPr>
          <w:p>
            <w:pPr>
              <w:pStyle w:val="GesAbsatz"/>
              <w:rPr>
                <w:rFonts w:cs="Tahoma"/>
                <w:sz w:val="18"/>
                <w:szCs w:val="18"/>
              </w:rPr>
            </w:pPr>
            <w:r>
              <w:rPr>
                <w:rFonts w:cs="Tahoma"/>
                <w:sz w:val="18"/>
                <w:szCs w:val="18"/>
              </w:rPr>
              <w:t>Bautischlerei und -schlosserei</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43.91.2</w:t>
            </w:r>
          </w:p>
        </w:tc>
        <w:tc>
          <w:tcPr>
            <w:tcW w:w="3012" w:type="dxa"/>
            <w:shd w:val="clear" w:color="auto" w:fill="auto"/>
          </w:tcPr>
          <w:p>
            <w:pPr>
              <w:pStyle w:val="GesAbsatz"/>
              <w:rPr>
                <w:rFonts w:cs="Tahoma"/>
                <w:sz w:val="18"/>
                <w:szCs w:val="18"/>
              </w:rPr>
            </w:pPr>
            <w:r>
              <w:rPr>
                <w:rFonts w:cs="Tahoma"/>
                <w:sz w:val="18"/>
                <w:szCs w:val="18"/>
              </w:rPr>
              <w:t>Zimmerei und Ingenieurholzbau</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val="restart"/>
            <w:shd w:val="clear" w:color="auto" w:fill="auto"/>
          </w:tcPr>
          <w:p>
            <w:pPr>
              <w:pStyle w:val="GesAbsatz"/>
              <w:rPr>
                <w:rFonts w:cs="Tahoma"/>
                <w:sz w:val="18"/>
                <w:szCs w:val="18"/>
              </w:rPr>
            </w:pPr>
            <w:r>
              <w:rPr>
                <w:rFonts w:cs="Tahoma"/>
                <w:sz w:val="18"/>
                <w:szCs w:val="18"/>
              </w:rPr>
              <w:t>S</w:t>
            </w: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95.24</w:t>
            </w:r>
          </w:p>
        </w:tc>
        <w:tc>
          <w:tcPr>
            <w:tcW w:w="3012" w:type="dxa"/>
            <w:shd w:val="clear" w:color="auto" w:fill="auto"/>
          </w:tcPr>
          <w:p>
            <w:pPr>
              <w:pStyle w:val="GesAbsatz"/>
              <w:rPr>
                <w:rFonts w:cs="Tahoma"/>
                <w:sz w:val="18"/>
                <w:szCs w:val="18"/>
              </w:rPr>
            </w:pPr>
            <w:r>
              <w:rPr>
                <w:rFonts w:cs="Tahoma"/>
                <w:sz w:val="18"/>
                <w:szCs w:val="18"/>
              </w:rPr>
              <w:t>Reparatur von Möbeln und Einrichtungsgegenständen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95.29</w:t>
            </w:r>
          </w:p>
        </w:tc>
        <w:tc>
          <w:tcPr>
            <w:tcW w:w="3012" w:type="dxa"/>
            <w:shd w:val="clear" w:color="auto" w:fill="auto"/>
          </w:tcPr>
          <w:p>
            <w:pPr>
              <w:pStyle w:val="GesAbsatz"/>
              <w:jc w:val="left"/>
              <w:rPr>
                <w:rFonts w:cs="Tahoma"/>
                <w:sz w:val="18"/>
                <w:szCs w:val="18"/>
              </w:rPr>
            </w:pPr>
            <w:r>
              <w:rPr>
                <w:rFonts w:cs="Tahoma"/>
                <w:sz w:val="18"/>
                <w:szCs w:val="18"/>
              </w:rPr>
              <w:t>Reparatur von sonstigen Gebrauchsgütern</w:t>
            </w:r>
          </w:p>
        </w:tc>
      </w:tr>
      <w:tr>
        <w:tc>
          <w:tcPr>
            <w:tcW w:w="534" w:type="dxa"/>
            <w:vMerge w:val="restart"/>
            <w:shd w:val="clear" w:color="auto" w:fill="auto"/>
          </w:tcPr>
          <w:p>
            <w:pPr>
              <w:pStyle w:val="GesAbsatz"/>
              <w:rPr>
                <w:rFonts w:cs="Tahoma"/>
                <w:sz w:val="18"/>
                <w:szCs w:val="18"/>
              </w:rPr>
            </w:pPr>
            <w:r>
              <w:rPr>
                <w:rFonts w:cs="Tahoma"/>
                <w:sz w:val="18"/>
                <w:szCs w:val="18"/>
              </w:rPr>
              <w:t>8</w:t>
            </w:r>
          </w:p>
        </w:tc>
        <w:tc>
          <w:tcPr>
            <w:tcW w:w="425" w:type="dxa"/>
            <w:vMerge w:val="restart"/>
            <w:shd w:val="clear" w:color="auto" w:fill="auto"/>
          </w:tcPr>
          <w:p>
            <w:pPr>
              <w:pStyle w:val="GesAbsatz"/>
              <w:rPr>
                <w:rFonts w:cs="Tahoma"/>
                <w:sz w:val="18"/>
                <w:szCs w:val="18"/>
              </w:rPr>
            </w:pPr>
          </w:p>
        </w:tc>
        <w:tc>
          <w:tcPr>
            <w:tcW w:w="1984" w:type="dxa"/>
            <w:vMerge w:val="restart"/>
            <w:shd w:val="clear" w:color="auto" w:fill="auto"/>
          </w:tcPr>
          <w:p>
            <w:pPr>
              <w:pStyle w:val="GesAbsatz"/>
              <w:jc w:val="left"/>
              <w:rPr>
                <w:rFonts w:cs="Tahoma"/>
                <w:sz w:val="18"/>
                <w:szCs w:val="18"/>
              </w:rPr>
            </w:pPr>
            <w:r>
              <w:rPr>
                <w:rFonts w:cs="Tahoma"/>
                <w:sz w:val="18"/>
                <w:szCs w:val="18"/>
              </w:rPr>
              <w:t>Recycling, Abfallbeseitigung</w:t>
            </w:r>
          </w:p>
        </w:tc>
        <w:tc>
          <w:tcPr>
            <w:tcW w:w="1134" w:type="dxa"/>
            <w:vMerge w:val="restart"/>
            <w:shd w:val="clear" w:color="auto" w:fill="auto"/>
          </w:tcPr>
          <w:p>
            <w:pPr>
              <w:pStyle w:val="GesAbsatz"/>
              <w:rPr>
                <w:rFonts w:cs="Tahoma"/>
                <w:sz w:val="18"/>
                <w:szCs w:val="18"/>
              </w:rPr>
            </w:pPr>
            <w:r>
              <w:rPr>
                <w:rFonts w:cs="Tahoma"/>
                <w:sz w:val="18"/>
                <w:szCs w:val="18"/>
              </w:rPr>
              <w:t>E</w:t>
            </w:r>
          </w:p>
        </w:tc>
        <w:tc>
          <w:tcPr>
            <w:tcW w:w="815" w:type="dxa"/>
            <w:vMerge w:val="restart"/>
            <w:shd w:val="clear" w:color="auto" w:fill="auto"/>
          </w:tcPr>
          <w:p>
            <w:pPr>
              <w:pStyle w:val="GesAbsatz"/>
              <w:rPr>
                <w:rFonts w:cs="Tahoma"/>
                <w:sz w:val="18"/>
                <w:szCs w:val="18"/>
              </w:rPr>
            </w:pPr>
            <w:r>
              <w:rPr>
                <w:rFonts w:cs="Tahoma"/>
                <w:sz w:val="18"/>
                <w:szCs w:val="18"/>
              </w:rPr>
              <w:t>XVI</w:t>
            </w:r>
          </w:p>
        </w:tc>
        <w:tc>
          <w:tcPr>
            <w:tcW w:w="1985" w:type="dxa"/>
            <w:shd w:val="clear" w:color="auto" w:fill="auto"/>
          </w:tcPr>
          <w:p>
            <w:pPr>
              <w:pStyle w:val="GesAbsatz"/>
              <w:rPr>
                <w:rFonts w:cs="Tahoma"/>
                <w:sz w:val="18"/>
                <w:szCs w:val="18"/>
              </w:rPr>
            </w:pPr>
            <w:r>
              <w:rPr>
                <w:rFonts w:cs="Tahoma"/>
                <w:sz w:val="18"/>
                <w:szCs w:val="18"/>
              </w:rPr>
              <w:t>38</w:t>
            </w:r>
          </w:p>
        </w:tc>
        <w:tc>
          <w:tcPr>
            <w:tcW w:w="3012" w:type="dxa"/>
            <w:shd w:val="clear" w:color="auto" w:fill="auto"/>
          </w:tcPr>
          <w:p>
            <w:pPr>
              <w:pStyle w:val="GesAbsatz"/>
              <w:rPr>
                <w:rFonts w:cs="Tahoma"/>
                <w:sz w:val="18"/>
                <w:szCs w:val="18"/>
              </w:rPr>
            </w:pPr>
            <w:r>
              <w:rPr>
                <w:rFonts w:cs="Tahoma"/>
                <w:sz w:val="18"/>
                <w:szCs w:val="18"/>
              </w:rPr>
              <w:t>Sammlung, Behandlung und Beseitigung von Abfällen; Rückgewinnung</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39</w:t>
            </w:r>
          </w:p>
        </w:tc>
        <w:tc>
          <w:tcPr>
            <w:tcW w:w="3012" w:type="dxa"/>
            <w:shd w:val="clear" w:color="auto" w:fill="auto"/>
          </w:tcPr>
          <w:p>
            <w:pPr>
              <w:pStyle w:val="GesAbsatz"/>
              <w:rPr>
                <w:rFonts w:cs="Tahoma"/>
                <w:sz w:val="18"/>
                <w:szCs w:val="18"/>
              </w:rPr>
            </w:pPr>
            <w:r>
              <w:rPr>
                <w:rFonts w:cs="Tahoma"/>
                <w:sz w:val="18"/>
                <w:szCs w:val="18"/>
              </w:rPr>
              <w:t>Beseitigung von Umweltverschmutzungen und sonstige Entsorgung</w:t>
            </w:r>
          </w:p>
        </w:tc>
      </w:tr>
      <w:tr>
        <w:tc>
          <w:tcPr>
            <w:tcW w:w="534" w:type="dxa"/>
            <w:vMerge w:val="restart"/>
            <w:shd w:val="clear" w:color="auto" w:fill="auto"/>
          </w:tcPr>
          <w:p>
            <w:pPr>
              <w:pStyle w:val="GesAbsatz"/>
              <w:rPr>
                <w:rFonts w:cs="Tahoma"/>
                <w:sz w:val="18"/>
                <w:szCs w:val="18"/>
              </w:rPr>
            </w:pPr>
            <w:r>
              <w:rPr>
                <w:rFonts w:cs="Tahoma"/>
                <w:sz w:val="18"/>
                <w:szCs w:val="18"/>
              </w:rPr>
              <w:t>9</w:t>
            </w:r>
          </w:p>
        </w:tc>
        <w:tc>
          <w:tcPr>
            <w:tcW w:w="425" w:type="dxa"/>
            <w:vMerge w:val="restart"/>
            <w:shd w:val="clear" w:color="auto" w:fill="auto"/>
          </w:tcPr>
          <w:p>
            <w:pPr>
              <w:pStyle w:val="GesAbsatz"/>
              <w:rPr>
                <w:rFonts w:cs="Tahoma"/>
                <w:sz w:val="18"/>
                <w:szCs w:val="18"/>
              </w:rPr>
            </w:pPr>
          </w:p>
        </w:tc>
        <w:tc>
          <w:tcPr>
            <w:tcW w:w="1984" w:type="dxa"/>
            <w:vMerge w:val="restart"/>
            <w:shd w:val="clear" w:color="auto" w:fill="auto"/>
          </w:tcPr>
          <w:p>
            <w:pPr>
              <w:pStyle w:val="GesAbsatz"/>
              <w:rPr>
                <w:rFonts w:cs="Tahoma"/>
                <w:sz w:val="18"/>
                <w:szCs w:val="18"/>
              </w:rPr>
            </w:pPr>
            <w:r>
              <w:rPr>
                <w:rFonts w:cs="Tahoma"/>
                <w:sz w:val="18"/>
                <w:szCs w:val="18"/>
              </w:rPr>
              <w:t>Energiewirtschaft</w:t>
            </w:r>
          </w:p>
        </w:tc>
        <w:tc>
          <w:tcPr>
            <w:tcW w:w="1134" w:type="dxa"/>
            <w:vMerge w:val="restart"/>
            <w:shd w:val="clear" w:color="auto" w:fill="auto"/>
          </w:tcPr>
          <w:p>
            <w:pPr>
              <w:pStyle w:val="GesAbsatz"/>
              <w:rPr>
                <w:rFonts w:cs="Tahoma"/>
                <w:sz w:val="18"/>
                <w:szCs w:val="18"/>
              </w:rPr>
            </w:pPr>
            <w:r>
              <w:rPr>
                <w:rFonts w:cs="Tahoma"/>
                <w:sz w:val="18"/>
                <w:szCs w:val="18"/>
              </w:rPr>
              <w:t>D</w:t>
            </w:r>
          </w:p>
        </w:tc>
        <w:tc>
          <w:tcPr>
            <w:tcW w:w="815" w:type="dxa"/>
            <w:vMerge w:val="restart"/>
            <w:shd w:val="clear" w:color="auto" w:fill="auto"/>
          </w:tcPr>
          <w:p>
            <w:pPr>
              <w:pStyle w:val="GesAbsatz"/>
              <w:rPr>
                <w:rFonts w:cs="Tahoma"/>
                <w:sz w:val="18"/>
                <w:szCs w:val="18"/>
              </w:rPr>
            </w:pPr>
            <w:r>
              <w:rPr>
                <w:rFonts w:cs="Tahoma"/>
                <w:sz w:val="18"/>
                <w:szCs w:val="18"/>
              </w:rPr>
              <w:t>XVII</w:t>
            </w:r>
          </w:p>
        </w:tc>
        <w:tc>
          <w:tcPr>
            <w:tcW w:w="1985" w:type="dxa"/>
            <w:shd w:val="clear" w:color="auto" w:fill="auto"/>
          </w:tcPr>
          <w:p>
            <w:pPr>
              <w:pStyle w:val="GesAbsatz"/>
              <w:rPr>
                <w:rFonts w:cs="Tahoma"/>
                <w:sz w:val="18"/>
                <w:szCs w:val="18"/>
              </w:rPr>
            </w:pPr>
            <w:r>
              <w:rPr>
                <w:rFonts w:cs="Tahoma"/>
                <w:sz w:val="18"/>
                <w:szCs w:val="18"/>
              </w:rPr>
              <w:t>35</w:t>
            </w:r>
          </w:p>
        </w:tc>
        <w:tc>
          <w:tcPr>
            <w:tcW w:w="3012" w:type="dxa"/>
            <w:shd w:val="clear" w:color="auto" w:fill="auto"/>
          </w:tcPr>
          <w:p>
            <w:pPr>
              <w:pStyle w:val="GesAbsatz"/>
              <w:rPr>
                <w:rFonts w:cs="Tahoma"/>
                <w:sz w:val="18"/>
                <w:szCs w:val="18"/>
              </w:rPr>
            </w:pPr>
            <w:r>
              <w:rPr>
                <w:rFonts w:cs="Tahoma"/>
                <w:sz w:val="18"/>
                <w:szCs w:val="18"/>
              </w:rPr>
              <w:t>Energieversorgung</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35.11.6</w:t>
            </w:r>
            <w:r>
              <w:rPr>
                <w:rFonts w:cs="Tahoma"/>
                <w:sz w:val="18"/>
                <w:szCs w:val="18"/>
                <w:vertAlign w:val="superscript"/>
              </w:rPr>
              <w:t>3)</w:t>
            </w:r>
          </w:p>
        </w:tc>
        <w:tc>
          <w:tcPr>
            <w:tcW w:w="3012" w:type="dxa"/>
            <w:shd w:val="clear" w:color="auto" w:fill="auto"/>
          </w:tcPr>
          <w:p>
            <w:pPr>
              <w:pStyle w:val="GesAbsatz"/>
              <w:rPr>
                <w:rFonts w:cs="Tahoma"/>
                <w:sz w:val="18"/>
                <w:szCs w:val="18"/>
              </w:rPr>
            </w:pPr>
            <w:r>
              <w:rPr>
                <w:rFonts w:cs="Tahoma"/>
                <w:sz w:val="18"/>
                <w:szCs w:val="18"/>
              </w:rPr>
              <w:t>Elektrizitätserzeugung aus erneuerbaren Energien (z.B. Wind, Biomasse, Solar und Geothermie) mit und ohne Fremdbezug zur Verteilung</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35.11.7</w:t>
            </w:r>
            <w:r>
              <w:rPr>
                <w:rFonts w:cs="Tahoma"/>
                <w:sz w:val="18"/>
                <w:szCs w:val="18"/>
                <w:vertAlign w:val="superscript"/>
              </w:rPr>
              <w:t>3)</w:t>
            </w:r>
          </w:p>
        </w:tc>
        <w:tc>
          <w:tcPr>
            <w:tcW w:w="3012" w:type="dxa"/>
            <w:shd w:val="clear" w:color="auto" w:fill="auto"/>
          </w:tcPr>
          <w:p>
            <w:pPr>
              <w:pStyle w:val="GesAbsatz"/>
              <w:rPr>
                <w:rFonts w:cs="Tahoma"/>
                <w:sz w:val="18"/>
                <w:szCs w:val="18"/>
              </w:rPr>
            </w:pPr>
            <w:r>
              <w:rPr>
                <w:rFonts w:cs="Tahoma"/>
                <w:sz w:val="18"/>
                <w:szCs w:val="18"/>
              </w:rPr>
              <w:t>Elektrizitätserzeugung aus Wasserkraft mit und ohne Fremdbezug zur Verteilung</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35.11.8</w:t>
            </w:r>
            <w:r>
              <w:rPr>
                <w:rFonts w:cs="Tahoma"/>
                <w:sz w:val="18"/>
                <w:szCs w:val="18"/>
                <w:vertAlign w:val="superscript"/>
              </w:rPr>
              <w:t>3)</w:t>
            </w:r>
          </w:p>
        </w:tc>
        <w:tc>
          <w:tcPr>
            <w:tcW w:w="3012" w:type="dxa"/>
            <w:shd w:val="clear" w:color="auto" w:fill="auto"/>
          </w:tcPr>
          <w:p>
            <w:pPr>
              <w:pStyle w:val="GesAbsatz"/>
              <w:rPr>
                <w:rFonts w:cs="Tahoma"/>
                <w:sz w:val="18"/>
                <w:szCs w:val="18"/>
              </w:rPr>
            </w:pPr>
            <w:r>
              <w:rPr>
                <w:rFonts w:cs="Tahoma"/>
                <w:sz w:val="18"/>
                <w:szCs w:val="18"/>
              </w:rPr>
              <w:t>Elektrizitätserzeugung aus Wärmekraft (ohne Kernenergie) mit und ohne Fremdbezug zur Verteilung</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35.11.9</w:t>
            </w:r>
            <w:r>
              <w:rPr>
                <w:rFonts w:cs="Tahoma"/>
                <w:sz w:val="18"/>
                <w:szCs w:val="18"/>
                <w:vertAlign w:val="superscript"/>
              </w:rPr>
              <w:t>3)</w:t>
            </w:r>
          </w:p>
        </w:tc>
        <w:tc>
          <w:tcPr>
            <w:tcW w:w="3012" w:type="dxa"/>
            <w:shd w:val="clear" w:color="auto" w:fill="auto"/>
          </w:tcPr>
          <w:p>
            <w:pPr>
              <w:pStyle w:val="GesAbsatz"/>
              <w:rPr>
                <w:rFonts w:cs="Tahoma"/>
                <w:sz w:val="18"/>
                <w:szCs w:val="18"/>
              </w:rPr>
            </w:pPr>
            <w:r>
              <w:rPr>
                <w:rFonts w:cs="Tahoma"/>
                <w:sz w:val="18"/>
                <w:szCs w:val="18"/>
              </w:rPr>
              <w:t>Elektrizitätserzeugung aus Kernenergie mit und ohne Fremdbezug zur Verteilung</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35.30.6</w:t>
            </w:r>
            <w:r>
              <w:rPr>
                <w:rFonts w:cs="Tahoma"/>
                <w:sz w:val="18"/>
                <w:szCs w:val="18"/>
                <w:vertAlign w:val="superscript"/>
              </w:rPr>
              <w:t>3)</w:t>
            </w:r>
          </w:p>
        </w:tc>
        <w:tc>
          <w:tcPr>
            <w:tcW w:w="3012" w:type="dxa"/>
            <w:shd w:val="clear" w:color="auto" w:fill="auto"/>
          </w:tcPr>
          <w:p>
            <w:pPr>
              <w:pStyle w:val="GesAbsatz"/>
              <w:rPr>
                <w:rFonts w:cs="Tahoma"/>
                <w:sz w:val="18"/>
                <w:szCs w:val="18"/>
              </w:rPr>
            </w:pPr>
            <w:r>
              <w:rPr>
                <w:rFonts w:cs="Tahoma"/>
                <w:sz w:val="18"/>
                <w:szCs w:val="18"/>
              </w:rPr>
              <w:t>Wärmeversorgung</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35.30.7</w:t>
            </w:r>
            <w:r>
              <w:rPr>
                <w:rFonts w:cs="Tahoma"/>
                <w:sz w:val="18"/>
                <w:szCs w:val="18"/>
                <w:vertAlign w:val="superscript"/>
              </w:rPr>
              <w:t>3)</w:t>
            </w:r>
          </w:p>
        </w:tc>
        <w:tc>
          <w:tcPr>
            <w:tcW w:w="3012" w:type="dxa"/>
            <w:shd w:val="clear" w:color="auto" w:fill="auto"/>
          </w:tcPr>
          <w:p>
            <w:pPr>
              <w:pStyle w:val="GesAbsatz"/>
              <w:rPr>
                <w:rFonts w:cs="Tahoma"/>
                <w:sz w:val="18"/>
                <w:szCs w:val="18"/>
              </w:rPr>
            </w:pPr>
            <w:r>
              <w:rPr>
                <w:rFonts w:cs="Tahoma"/>
                <w:sz w:val="18"/>
                <w:szCs w:val="18"/>
              </w:rPr>
              <w:t>Kälteversorgung</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shd w:val="clear" w:color="auto" w:fill="auto"/>
          </w:tcPr>
          <w:p>
            <w:pPr>
              <w:pStyle w:val="GesAbsatz"/>
              <w:rPr>
                <w:rFonts w:cs="Tahoma"/>
                <w:sz w:val="18"/>
                <w:szCs w:val="18"/>
              </w:rPr>
            </w:pPr>
            <w:r>
              <w:rPr>
                <w:rFonts w:cs="Tahoma"/>
                <w:sz w:val="18"/>
                <w:szCs w:val="18"/>
              </w:rPr>
              <w:t>H</w:t>
            </w: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49.5</w:t>
            </w:r>
          </w:p>
        </w:tc>
        <w:tc>
          <w:tcPr>
            <w:tcW w:w="3012" w:type="dxa"/>
            <w:shd w:val="clear" w:color="auto" w:fill="auto"/>
          </w:tcPr>
          <w:p>
            <w:pPr>
              <w:pStyle w:val="GesAbsatz"/>
              <w:rPr>
                <w:rFonts w:cs="Tahoma"/>
                <w:sz w:val="18"/>
                <w:szCs w:val="18"/>
              </w:rPr>
            </w:pPr>
            <w:r>
              <w:rPr>
                <w:rFonts w:cs="Tahoma"/>
                <w:sz w:val="18"/>
                <w:szCs w:val="18"/>
              </w:rPr>
              <w:t>Transport in Rohrfernleitungen</w:t>
            </w:r>
          </w:p>
        </w:tc>
      </w:tr>
      <w:tr>
        <w:tc>
          <w:tcPr>
            <w:tcW w:w="534" w:type="dxa"/>
            <w:vMerge w:val="restart"/>
            <w:shd w:val="clear" w:color="auto" w:fill="auto"/>
          </w:tcPr>
          <w:p>
            <w:pPr>
              <w:pStyle w:val="GesAbsatz"/>
              <w:rPr>
                <w:rFonts w:cs="Tahoma"/>
                <w:sz w:val="18"/>
                <w:szCs w:val="18"/>
              </w:rPr>
            </w:pPr>
            <w:r>
              <w:rPr>
                <w:rFonts w:cs="Tahoma"/>
                <w:sz w:val="18"/>
                <w:szCs w:val="18"/>
              </w:rPr>
              <w:lastRenderedPageBreak/>
              <w:t>10</w:t>
            </w:r>
          </w:p>
        </w:tc>
        <w:tc>
          <w:tcPr>
            <w:tcW w:w="425" w:type="dxa"/>
            <w:vMerge w:val="restart"/>
            <w:shd w:val="clear" w:color="auto" w:fill="auto"/>
          </w:tcPr>
          <w:p>
            <w:pPr>
              <w:pStyle w:val="GesAbsatz"/>
              <w:rPr>
                <w:rFonts w:cs="Tahoma"/>
                <w:sz w:val="18"/>
                <w:szCs w:val="18"/>
              </w:rPr>
            </w:pPr>
            <w:r>
              <w:rPr>
                <w:rFonts w:cs="Tahoma"/>
                <w:sz w:val="18"/>
                <w:szCs w:val="18"/>
              </w:rPr>
              <w:t>a</w:t>
            </w:r>
          </w:p>
        </w:tc>
        <w:tc>
          <w:tcPr>
            <w:tcW w:w="1984" w:type="dxa"/>
            <w:vMerge w:val="restart"/>
            <w:shd w:val="clear" w:color="auto" w:fill="auto"/>
          </w:tcPr>
          <w:p>
            <w:pPr>
              <w:pStyle w:val="GesAbsatz"/>
              <w:rPr>
                <w:rFonts w:cs="Tahoma"/>
                <w:sz w:val="18"/>
                <w:szCs w:val="18"/>
              </w:rPr>
            </w:pPr>
            <w:r>
              <w:rPr>
                <w:rFonts w:cs="Tahoma"/>
                <w:sz w:val="18"/>
                <w:szCs w:val="18"/>
              </w:rPr>
              <w:t>Wasserwirtschaft</w:t>
            </w:r>
          </w:p>
        </w:tc>
        <w:tc>
          <w:tcPr>
            <w:tcW w:w="1134" w:type="dxa"/>
            <w:shd w:val="clear" w:color="auto" w:fill="auto"/>
          </w:tcPr>
          <w:p>
            <w:pPr>
              <w:pStyle w:val="GesAbsatz"/>
              <w:rPr>
                <w:rFonts w:cs="Tahoma"/>
                <w:sz w:val="18"/>
                <w:szCs w:val="18"/>
              </w:rPr>
            </w:pPr>
            <w:r>
              <w:rPr>
                <w:rFonts w:cs="Tahoma"/>
                <w:sz w:val="18"/>
                <w:szCs w:val="18"/>
              </w:rPr>
              <w:t>E</w:t>
            </w:r>
          </w:p>
        </w:tc>
        <w:tc>
          <w:tcPr>
            <w:tcW w:w="815" w:type="dxa"/>
            <w:vMerge w:val="restart"/>
            <w:shd w:val="clear" w:color="auto" w:fill="auto"/>
          </w:tcPr>
          <w:p>
            <w:pPr>
              <w:pStyle w:val="GesAbsatz"/>
              <w:rPr>
                <w:rFonts w:cs="Tahoma"/>
                <w:sz w:val="18"/>
                <w:szCs w:val="18"/>
              </w:rPr>
            </w:pPr>
            <w:r>
              <w:rPr>
                <w:rFonts w:cs="Tahoma"/>
                <w:sz w:val="18"/>
                <w:szCs w:val="18"/>
              </w:rPr>
              <w:t>XVIII</w:t>
            </w:r>
          </w:p>
        </w:tc>
        <w:tc>
          <w:tcPr>
            <w:tcW w:w="1985" w:type="dxa"/>
            <w:shd w:val="clear" w:color="auto" w:fill="auto"/>
          </w:tcPr>
          <w:p>
            <w:pPr>
              <w:pStyle w:val="GesAbsatz"/>
              <w:rPr>
                <w:rFonts w:cs="Tahoma"/>
                <w:sz w:val="18"/>
                <w:szCs w:val="18"/>
              </w:rPr>
            </w:pPr>
            <w:r>
              <w:rPr>
                <w:rFonts w:cs="Tahoma"/>
                <w:sz w:val="18"/>
                <w:szCs w:val="18"/>
              </w:rPr>
              <w:t>36</w:t>
            </w:r>
          </w:p>
        </w:tc>
        <w:tc>
          <w:tcPr>
            <w:tcW w:w="3012" w:type="dxa"/>
            <w:shd w:val="clear" w:color="auto" w:fill="auto"/>
          </w:tcPr>
          <w:p>
            <w:pPr>
              <w:pStyle w:val="GesAbsatz"/>
              <w:rPr>
                <w:rFonts w:cs="Tahoma"/>
                <w:sz w:val="18"/>
                <w:szCs w:val="18"/>
              </w:rPr>
            </w:pPr>
            <w:r>
              <w:rPr>
                <w:rFonts w:cs="Tahoma"/>
                <w:sz w:val="18"/>
                <w:szCs w:val="18"/>
              </w:rPr>
              <w:t>Wasserversorgung</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shd w:val="clear" w:color="auto" w:fill="auto"/>
          </w:tcPr>
          <w:p>
            <w:pPr>
              <w:pStyle w:val="GesAbsatz"/>
              <w:rPr>
                <w:rFonts w:cs="Tahoma"/>
                <w:sz w:val="18"/>
                <w:szCs w:val="18"/>
              </w:rPr>
            </w:pPr>
            <w:r>
              <w:rPr>
                <w:rFonts w:cs="Tahoma"/>
                <w:sz w:val="18"/>
                <w:szCs w:val="18"/>
              </w:rPr>
              <w:t>H</w:t>
            </w: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49.5</w:t>
            </w:r>
          </w:p>
        </w:tc>
        <w:tc>
          <w:tcPr>
            <w:tcW w:w="3012" w:type="dxa"/>
            <w:shd w:val="clear" w:color="auto" w:fill="auto"/>
          </w:tcPr>
          <w:p>
            <w:pPr>
              <w:pStyle w:val="GesAbsatz"/>
              <w:rPr>
                <w:rFonts w:cs="Tahoma"/>
                <w:sz w:val="18"/>
                <w:szCs w:val="18"/>
              </w:rPr>
            </w:pPr>
            <w:r>
              <w:rPr>
                <w:rFonts w:cs="Tahoma"/>
                <w:sz w:val="18"/>
                <w:szCs w:val="18"/>
              </w:rPr>
              <w:t>Transport in Rohrfernleitungen</w:t>
            </w:r>
          </w:p>
        </w:tc>
      </w:tr>
      <w:tr>
        <w:tc>
          <w:tcPr>
            <w:tcW w:w="534" w:type="dxa"/>
            <w:vMerge/>
            <w:shd w:val="clear" w:color="auto" w:fill="auto"/>
          </w:tcPr>
          <w:p>
            <w:pPr>
              <w:pStyle w:val="GesAbsatz"/>
              <w:rPr>
                <w:rFonts w:cs="Tahoma"/>
                <w:sz w:val="18"/>
                <w:szCs w:val="18"/>
              </w:rPr>
            </w:pPr>
          </w:p>
        </w:tc>
        <w:tc>
          <w:tcPr>
            <w:tcW w:w="425" w:type="dxa"/>
            <w:shd w:val="clear" w:color="auto" w:fill="auto"/>
          </w:tcPr>
          <w:p>
            <w:pPr>
              <w:pStyle w:val="GesAbsatz"/>
              <w:rPr>
                <w:rFonts w:cs="Tahoma"/>
                <w:sz w:val="18"/>
                <w:szCs w:val="18"/>
              </w:rPr>
            </w:pPr>
            <w:r>
              <w:rPr>
                <w:rFonts w:cs="Tahoma"/>
                <w:sz w:val="18"/>
                <w:szCs w:val="18"/>
              </w:rPr>
              <w:t>b</w:t>
            </w:r>
          </w:p>
        </w:tc>
        <w:tc>
          <w:tcPr>
            <w:tcW w:w="1984" w:type="dxa"/>
            <w:vMerge/>
            <w:shd w:val="clear" w:color="auto" w:fill="auto"/>
          </w:tcPr>
          <w:p>
            <w:pPr>
              <w:pStyle w:val="GesAbsatz"/>
              <w:rPr>
                <w:rFonts w:cs="Tahoma"/>
                <w:sz w:val="18"/>
                <w:szCs w:val="18"/>
              </w:rPr>
            </w:pPr>
          </w:p>
        </w:tc>
        <w:tc>
          <w:tcPr>
            <w:tcW w:w="1134" w:type="dxa"/>
            <w:shd w:val="clear" w:color="auto" w:fill="auto"/>
          </w:tcPr>
          <w:p>
            <w:pPr>
              <w:pStyle w:val="GesAbsatz"/>
              <w:rPr>
                <w:rFonts w:cs="Tahoma"/>
                <w:sz w:val="18"/>
                <w:szCs w:val="18"/>
              </w:rPr>
            </w:pPr>
            <w:r>
              <w:rPr>
                <w:rFonts w:cs="Tahoma"/>
                <w:sz w:val="18"/>
                <w:szCs w:val="18"/>
              </w:rPr>
              <w:t>E</w:t>
            </w: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37</w:t>
            </w:r>
          </w:p>
        </w:tc>
        <w:tc>
          <w:tcPr>
            <w:tcW w:w="3012" w:type="dxa"/>
            <w:shd w:val="clear" w:color="auto" w:fill="auto"/>
          </w:tcPr>
          <w:p>
            <w:pPr>
              <w:pStyle w:val="GesAbsatz"/>
              <w:rPr>
                <w:rFonts w:cs="Tahoma"/>
                <w:sz w:val="18"/>
                <w:szCs w:val="18"/>
              </w:rPr>
            </w:pPr>
            <w:r>
              <w:rPr>
                <w:rFonts w:cs="Tahoma"/>
                <w:sz w:val="18"/>
                <w:szCs w:val="18"/>
              </w:rPr>
              <w:t>Abwasserentsorgung</w:t>
            </w:r>
          </w:p>
        </w:tc>
      </w:tr>
      <w:tr>
        <w:tc>
          <w:tcPr>
            <w:tcW w:w="534" w:type="dxa"/>
            <w:vMerge w:val="restart"/>
            <w:shd w:val="clear" w:color="auto" w:fill="auto"/>
          </w:tcPr>
          <w:p>
            <w:pPr>
              <w:pStyle w:val="GesAbsatz"/>
              <w:rPr>
                <w:rFonts w:cs="Tahoma"/>
                <w:sz w:val="18"/>
                <w:szCs w:val="18"/>
              </w:rPr>
            </w:pPr>
            <w:r>
              <w:rPr>
                <w:rFonts w:cs="Tahoma"/>
                <w:sz w:val="18"/>
                <w:szCs w:val="18"/>
              </w:rPr>
              <w:t>11</w:t>
            </w:r>
          </w:p>
        </w:tc>
        <w:tc>
          <w:tcPr>
            <w:tcW w:w="425" w:type="dxa"/>
            <w:vMerge w:val="restart"/>
            <w:shd w:val="clear" w:color="auto" w:fill="auto"/>
          </w:tcPr>
          <w:p>
            <w:pPr>
              <w:pStyle w:val="GesAbsatz"/>
              <w:rPr>
                <w:rFonts w:cs="Tahoma"/>
                <w:sz w:val="18"/>
                <w:szCs w:val="18"/>
              </w:rPr>
            </w:pPr>
            <w:r>
              <w:rPr>
                <w:rFonts w:cs="Tahoma"/>
                <w:sz w:val="18"/>
                <w:szCs w:val="18"/>
              </w:rPr>
              <w:t>a</w:t>
            </w:r>
          </w:p>
        </w:tc>
        <w:tc>
          <w:tcPr>
            <w:tcW w:w="1984" w:type="dxa"/>
            <w:vMerge w:val="restart"/>
            <w:shd w:val="clear" w:color="auto" w:fill="auto"/>
          </w:tcPr>
          <w:p>
            <w:pPr>
              <w:pStyle w:val="GesAbsatz"/>
              <w:rPr>
                <w:rFonts w:cs="Tahoma"/>
                <w:sz w:val="18"/>
                <w:szCs w:val="18"/>
              </w:rPr>
            </w:pPr>
            <w:r>
              <w:rPr>
                <w:rFonts w:cs="Tahoma"/>
                <w:sz w:val="18"/>
                <w:szCs w:val="18"/>
              </w:rPr>
              <w:t>Verkehr</w:t>
            </w:r>
          </w:p>
        </w:tc>
        <w:tc>
          <w:tcPr>
            <w:tcW w:w="1134" w:type="dxa"/>
            <w:shd w:val="clear" w:color="auto" w:fill="auto"/>
          </w:tcPr>
          <w:p>
            <w:pPr>
              <w:pStyle w:val="GesAbsatz"/>
              <w:rPr>
                <w:rFonts w:cs="Tahoma"/>
                <w:sz w:val="18"/>
                <w:szCs w:val="18"/>
              </w:rPr>
            </w:pPr>
            <w:r>
              <w:rPr>
                <w:rFonts w:cs="Tahoma"/>
                <w:sz w:val="18"/>
                <w:szCs w:val="18"/>
              </w:rPr>
              <w:t>H</w:t>
            </w:r>
          </w:p>
        </w:tc>
        <w:tc>
          <w:tcPr>
            <w:tcW w:w="815" w:type="dxa"/>
            <w:vMerge w:val="restart"/>
            <w:shd w:val="clear" w:color="auto" w:fill="auto"/>
          </w:tcPr>
          <w:p>
            <w:pPr>
              <w:pStyle w:val="GesAbsatz"/>
              <w:rPr>
                <w:rFonts w:cs="Tahoma"/>
                <w:sz w:val="18"/>
                <w:szCs w:val="18"/>
              </w:rPr>
            </w:pPr>
            <w:r>
              <w:rPr>
                <w:rFonts w:cs="Tahoma"/>
                <w:sz w:val="18"/>
                <w:szCs w:val="18"/>
              </w:rPr>
              <w:t>XIX</w:t>
            </w:r>
          </w:p>
        </w:tc>
        <w:tc>
          <w:tcPr>
            <w:tcW w:w="1985" w:type="dxa"/>
            <w:shd w:val="clear" w:color="auto" w:fill="auto"/>
          </w:tcPr>
          <w:p>
            <w:pPr>
              <w:pStyle w:val="GesAbsatz"/>
              <w:rPr>
                <w:rFonts w:cs="Tahoma"/>
                <w:sz w:val="18"/>
                <w:szCs w:val="18"/>
              </w:rPr>
            </w:pPr>
            <w:r>
              <w:rPr>
                <w:rFonts w:cs="Tahoma"/>
                <w:sz w:val="18"/>
                <w:szCs w:val="18"/>
              </w:rPr>
              <w:t>53</w:t>
            </w:r>
          </w:p>
        </w:tc>
        <w:tc>
          <w:tcPr>
            <w:tcW w:w="3012" w:type="dxa"/>
            <w:shd w:val="clear" w:color="auto" w:fill="auto"/>
          </w:tcPr>
          <w:p>
            <w:pPr>
              <w:pStyle w:val="GesAbsatz"/>
              <w:rPr>
                <w:rFonts w:cs="Tahoma"/>
                <w:sz w:val="18"/>
                <w:szCs w:val="18"/>
              </w:rPr>
            </w:pPr>
            <w:r>
              <w:rPr>
                <w:rFonts w:cs="Tahoma"/>
                <w:sz w:val="18"/>
                <w:szCs w:val="18"/>
              </w:rPr>
              <w:t>Post-, Kurier- und Expressdienste</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val="restart"/>
            <w:shd w:val="clear" w:color="auto" w:fill="auto"/>
          </w:tcPr>
          <w:p>
            <w:pPr>
              <w:pStyle w:val="GesAbsatz"/>
              <w:rPr>
                <w:rFonts w:cs="Tahoma"/>
                <w:sz w:val="18"/>
                <w:szCs w:val="18"/>
              </w:rPr>
            </w:pPr>
            <w:r>
              <w:rPr>
                <w:rFonts w:cs="Tahoma"/>
                <w:sz w:val="18"/>
                <w:szCs w:val="18"/>
              </w:rPr>
              <w:t>J</w:t>
            </w: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61.1</w:t>
            </w:r>
          </w:p>
        </w:tc>
        <w:tc>
          <w:tcPr>
            <w:tcW w:w="3012" w:type="dxa"/>
            <w:shd w:val="clear" w:color="auto" w:fill="auto"/>
          </w:tcPr>
          <w:p>
            <w:pPr>
              <w:pStyle w:val="GesAbsatz"/>
              <w:rPr>
                <w:rFonts w:cs="Tahoma"/>
                <w:sz w:val="18"/>
                <w:szCs w:val="18"/>
              </w:rPr>
            </w:pPr>
            <w:r>
              <w:rPr>
                <w:rFonts w:cs="Tahoma"/>
                <w:sz w:val="18"/>
                <w:szCs w:val="18"/>
              </w:rPr>
              <w:t>Leitungsgebundene Telekommunikation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61.2</w:t>
            </w:r>
          </w:p>
        </w:tc>
        <w:tc>
          <w:tcPr>
            <w:tcW w:w="3012" w:type="dxa"/>
            <w:shd w:val="clear" w:color="auto" w:fill="auto"/>
          </w:tcPr>
          <w:p>
            <w:pPr>
              <w:pStyle w:val="GesAbsatz"/>
              <w:rPr>
                <w:rFonts w:cs="Tahoma"/>
                <w:sz w:val="18"/>
                <w:szCs w:val="18"/>
              </w:rPr>
            </w:pPr>
            <w:r>
              <w:rPr>
                <w:rFonts w:cs="Tahoma"/>
                <w:sz w:val="18"/>
                <w:szCs w:val="18"/>
              </w:rPr>
              <w:t>Drahtlose Telekommunikation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61.3</w:t>
            </w:r>
          </w:p>
        </w:tc>
        <w:tc>
          <w:tcPr>
            <w:tcW w:w="3012" w:type="dxa"/>
            <w:shd w:val="clear" w:color="auto" w:fill="auto"/>
          </w:tcPr>
          <w:p>
            <w:pPr>
              <w:pStyle w:val="GesAbsatz"/>
              <w:rPr>
                <w:rFonts w:cs="Tahoma"/>
                <w:sz w:val="18"/>
                <w:szCs w:val="18"/>
              </w:rPr>
            </w:pPr>
            <w:r>
              <w:rPr>
                <w:rFonts w:cs="Tahoma"/>
                <w:sz w:val="18"/>
                <w:szCs w:val="18"/>
              </w:rPr>
              <w:t>Satellitentelekommunikation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61.90.1</w:t>
            </w:r>
          </w:p>
        </w:tc>
        <w:tc>
          <w:tcPr>
            <w:tcW w:w="3012" w:type="dxa"/>
            <w:shd w:val="clear" w:color="auto" w:fill="auto"/>
          </w:tcPr>
          <w:p>
            <w:pPr>
              <w:pStyle w:val="GesAbsatz"/>
              <w:rPr>
                <w:rFonts w:cs="Tahoma"/>
                <w:sz w:val="18"/>
                <w:szCs w:val="18"/>
              </w:rPr>
            </w:pPr>
            <w:r>
              <w:rPr>
                <w:rFonts w:cs="Tahoma"/>
                <w:sz w:val="18"/>
                <w:szCs w:val="18"/>
              </w:rPr>
              <w:t>Internetserviceprovider</w:t>
            </w:r>
          </w:p>
        </w:tc>
      </w:tr>
      <w:tr>
        <w:tc>
          <w:tcPr>
            <w:tcW w:w="534" w:type="dxa"/>
            <w:vMerge/>
            <w:shd w:val="clear" w:color="auto" w:fill="auto"/>
          </w:tcPr>
          <w:p>
            <w:pPr>
              <w:pStyle w:val="GesAbsatz"/>
              <w:rPr>
                <w:rFonts w:cs="Tahoma"/>
                <w:sz w:val="18"/>
                <w:szCs w:val="18"/>
              </w:rPr>
            </w:pPr>
          </w:p>
        </w:tc>
        <w:tc>
          <w:tcPr>
            <w:tcW w:w="425" w:type="dxa"/>
            <w:vMerge w:val="restart"/>
            <w:shd w:val="clear" w:color="auto" w:fill="auto"/>
          </w:tcPr>
          <w:p>
            <w:pPr>
              <w:pStyle w:val="GesAbsatz"/>
              <w:rPr>
                <w:rFonts w:cs="Tahoma"/>
                <w:sz w:val="18"/>
                <w:szCs w:val="18"/>
              </w:rPr>
            </w:pPr>
            <w:r>
              <w:rPr>
                <w:rFonts w:cs="Tahoma"/>
                <w:sz w:val="18"/>
                <w:szCs w:val="18"/>
              </w:rPr>
              <w:t>b</w:t>
            </w:r>
          </w:p>
        </w:tc>
        <w:tc>
          <w:tcPr>
            <w:tcW w:w="1984" w:type="dxa"/>
            <w:vMerge/>
            <w:shd w:val="clear" w:color="auto" w:fill="auto"/>
          </w:tcPr>
          <w:p>
            <w:pPr>
              <w:pStyle w:val="GesAbsatz"/>
              <w:rPr>
                <w:rFonts w:cs="Tahoma"/>
                <w:sz w:val="18"/>
                <w:szCs w:val="18"/>
              </w:rPr>
            </w:pPr>
          </w:p>
        </w:tc>
        <w:tc>
          <w:tcPr>
            <w:tcW w:w="1134" w:type="dxa"/>
            <w:vMerge w:val="restart"/>
            <w:shd w:val="clear" w:color="auto" w:fill="auto"/>
          </w:tcPr>
          <w:p>
            <w:pPr>
              <w:pStyle w:val="GesAbsatz"/>
              <w:rPr>
                <w:rFonts w:cs="Tahoma"/>
                <w:sz w:val="18"/>
                <w:szCs w:val="18"/>
              </w:rPr>
            </w:pPr>
            <w:r>
              <w:rPr>
                <w:rFonts w:cs="Tahoma"/>
                <w:sz w:val="18"/>
                <w:szCs w:val="18"/>
              </w:rPr>
              <w:t>H</w:t>
            </w: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49.1</w:t>
            </w:r>
          </w:p>
        </w:tc>
        <w:tc>
          <w:tcPr>
            <w:tcW w:w="3012" w:type="dxa"/>
            <w:shd w:val="clear" w:color="auto" w:fill="auto"/>
          </w:tcPr>
          <w:p>
            <w:pPr>
              <w:pStyle w:val="GesAbsatz"/>
              <w:rPr>
                <w:rFonts w:cs="Tahoma"/>
                <w:sz w:val="18"/>
                <w:szCs w:val="18"/>
              </w:rPr>
            </w:pPr>
            <w:r>
              <w:rPr>
                <w:rFonts w:cs="Tahoma"/>
                <w:sz w:val="18"/>
                <w:szCs w:val="18"/>
              </w:rPr>
              <w:t>Personenbeförderung im Eisenbahnfernverkehr</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49.2</w:t>
            </w:r>
          </w:p>
        </w:tc>
        <w:tc>
          <w:tcPr>
            <w:tcW w:w="3012" w:type="dxa"/>
            <w:shd w:val="clear" w:color="auto" w:fill="auto"/>
          </w:tcPr>
          <w:p>
            <w:pPr>
              <w:pStyle w:val="GesAbsatz"/>
              <w:rPr>
                <w:rFonts w:cs="Tahoma"/>
                <w:sz w:val="18"/>
                <w:szCs w:val="18"/>
              </w:rPr>
            </w:pPr>
            <w:r>
              <w:rPr>
                <w:rFonts w:cs="Tahoma"/>
                <w:sz w:val="18"/>
                <w:szCs w:val="18"/>
              </w:rPr>
              <w:t>Güterbeförderung im Eisenbahnverkehr</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49.3</w:t>
            </w:r>
          </w:p>
        </w:tc>
        <w:tc>
          <w:tcPr>
            <w:tcW w:w="3012" w:type="dxa"/>
            <w:shd w:val="clear" w:color="auto" w:fill="auto"/>
          </w:tcPr>
          <w:p>
            <w:pPr>
              <w:pStyle w:val="GesAbsatz"/>
              <w:rPr>
                <w:rFonts w:cs="Tahoma"/>
                <w:sz w:val="18"/>
                <w:szCs w:val="18"/>
              </w:rPr>
            </w:pPr>
            <w:r>
              <w:rPr>
                <w:rFonts w:cs="Tahoma"/>
                <w:sz w:val="18"/>
                <w:szCs w:val="18"/>
              </w:rPr>
              <w:t>Sonstige Personenbeförderung im Landverkehr</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49.4</w:t>
            </w:r>
          </w:p>
        </w:tc>
        <w:tc>
          <w:tcPr>
            <w:tcW w:w="3012" w:type="dxa"/>
            <w:shd w:val="clear" w:color="auto" w:fill="auto"/>
          </w:tcPr>
          <w:p>
            <w:pPr>
              <w:pStyle w:val="GesAbsatz"/>
              <w:rPr>
                <w:rFonts w:cs="Tahoma"/>
                <w:sz w:val="18"/>
                <w:szCs w:val="18"/>
              </w:rPr>
            </w:pPr>
            <w:r>
              <w:rPr>
                <w:rFonts w:cs="Tahoma"/>
                <w:sz w:val="18"/>
                <w:szCs w:val="18"/>
              </w:rPr>
              <w:t>Güterbeförderung im Straßenverkehr, Umzugstransporte</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50</w:t>
            </w:r>
          </w:p>
        </w:tc>
        <w:tc>
          <w:tcPr>
            <w:tcW w:w="3012" w:type="dxa"/>
            <w:shd w:val="clear" w:color="auto" w:fill="auto"/>
          </w:tcPr>
          <w:p>
            <w:pPr>
              <w:pStyle w:val="GesAbsatz"/>
              <w:rPr>
                <w:rFonts w:cs="Tahoma"/>
                <w:sz w:val="18"/>
                <w:szCs w:val="18"/>
              </w:rPr>
            </w:pPr>
            <w:r>
              <w:rPr>
                <w:rFonts w:cs="Tahoma"/>
                <w:sz w:val="18"/>
                <w:szCs w:val="18"/>
              </w:rPr>
              <w:t>Schifffahrt</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51</w:t>
            </w:r>
          </w:p>
        </w:tc>
        <w:tc>
          <w:tcPr>
            <w:tcW w:w="3012" w:type="dxa"/>
            <w:shd w:val="clear" w:color="auto" w:fill="auto"/>
          </w:tcPr>
          <w:p>
            <w:pPr>
              <w:pStyle w:val="GesAbsatz"/>
              <w:rPr>
                <w:rFonts w:cs="Tahoma"/>
                <w:sz w:val="18"/>
                <w:szCs w:val="18"/>
              </w:rPr>
            </w:pPr>
            <w:r>
              <w:rPr>
                <w:rFonts w:cs="Tahoma"/>
                <w:sz w:val="18"/>
                <w:szCs w:val="18"/>
              </w:rPr>
              <w:t>Luftfahrt</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52</w:t>
            </w:r>
          </w:p>
        </w:tc>
        <w:tc>
          <w:tcPr>
            <w:tcW w:w="3012" w:type="dxa"/>
            <w:shd w:val="clear" w:color="auto" w:fill="auto"/>
          </w:tcPr>
          <w:p>
            <w:pPr>
              <w:pStyle w:val="GesAbsatz"/>
              <w:rPr>
                <w:rFonts w:cs="Tahoma"/>
                <w:sz w:val="18"/>
                <w:szCs w:val="18"/>
              </w:rPr>
            </w:pPr>
            <w:r>
              <w:rPr>
                <w:rFonts w:cs="Tahoma"/>
                <w:sz w:val="18"/>
                <w:szCs w:val="18"/>
              </w:rPr>
              <w:t>Erbringung von sonstigen Dienstleistungen für den Verkehr</w:t>
            </w:r>
          </w:p>
        </w:tc>
      </w:tr>
      <w:tr>
        <w:tc>
          <w:tcPr>
            <w:tcW w:w="534" w:type="dxa"/>
            <w:vMerge w:val="restart"/>
            <w:shd w:val="clear" w:color="auto" w:fill="auto"/>
          </w:tcPr>
          <w:p>
            <w:pPr>
              <w:pStyle w:val="GesAbsatz"/>
              <w:rPr>
                <w:rFonts w:cs="Tahoma"/>
                <w:sz w:val="18"/>
                <w:szCs w:val="18"/>
              </w:rPr>
            </w:pPr>
            <w:r>
              <w:rPr>
                <w:rFonts w:cs="Tahoma"/>
                <w:sz w:val="18"/>
                <w:szCs w:val="18"/>
              </w:rPr>
              <w:t>12</w:t>
            </w:r>
          </w:p>
        </w:tc>
        <w:tc>
          <w:tcPr>
            <w:tcW w:w="425" w:type="dxa"/>
            <w:vMerge w:val="restart"/>
            <w:shd w:val="clear" w:color="auto" w:fill="auto"/>
          </w:tcPr>
          <w:p>
            <w:pPr>
              <w:pStyle w:val="GesAbsatz"/>
              <w:rPr>
                <w:rFonts w:cs="Tahoma"/>
                <w:sz w:val="18"/>
                <w:szCs w:val="18"/>
              </w:rPr>
            </w:pPr>
          </w:p>
        </w:tc>
        <w:tc>
          <w:tcPr>
            <w:tcW w:w="1984" w:type="dxa"/>
            <w:vMerge w:val="restart"/>
            <w:shd w:val="clear" w:color="auto" w:fill="auto"/>
          </w:tcPr>
          <w:p>
            <w:pPr>
              <w:pStyle w:val="GesAbsatz"/>
              <w:rPr>
                <w:rFonts w:cs="Tahoma"/>
                <w:sz w:val="18"/>
                <w:szCs w:val="18"/>
              </w:rPr>
            </w:pPr>
            <w:r>
              <w:rPr>
                <w:rFonts w:cs="Tahoma"/>
                <w:sz w:val="18"/>
                <w:szCs w:val="18"/>
              </w:rPr>
              <w:t>Labors</w:t>
            </w:r>
          </w:p>
        </w:tc>
        <w:tc>
          <w:tcPr>
            <w:tcW w:w="1134" w:type="dxa"/>
            <w:vMerge w:val="restart"/>
            <w:shd w:val="clear" w:color="auto" w:fill="auto"/>
          </w:tcPr>
          <w:p>
            <w:pPr>
              <w:pStyle w:val="GesAbsatz"/>
              <w:rPr>
                <w:rFonts w:cs="Tahoma"/>
                <w:sz w:val="18"/>
                <w:szCs w:val="18"/>
              </w:rPr>
            </w:pPr>
            <w:r>
              <w:rPr>
                <w:rFonts w:cs="Tahoma"/>
                <w:sz w:val="18"/>
                <w:szCs w:val="18"/>
              </w:rPr>
              <w:t>M</w:t>
            </w:r>
          </w:p>
        </w:tc>
        <w:tc>
          <w:tcPr>
            <w:tcW w:w="815" w:type="dxa"/>
            <w:vMerge w:val="restart"/>
            <w:shd w:val="clear" w:color="auto" w:fill="auto"/>
          </w:tcPr>
          <w:p>
            <w:pPr>
              <w:pStyle w:val="GesAbsatz"/>
              <w:rPr>
                <w:rFonts w:cs="Tahoma"/>
                <w:sz w:val="18"/>
                <w:szCs w:val="18"/>
              </w:rPr>
            </w:pPr>
            <w:r>
              <w:rPr>
                <w:rFonts w:cs="Tahoma"/>
                <w:sz w:val="18"/>
                <w:szCs w:val="18"/>
              </w:rPr>
              <w:t>XX</w:t>
            </w:r>
          </w:p>
        </w:tc>
        <w:tc>
          <w:tcPr>
            <w:tcW w:w="1985" w:type="dxa"/>
            <w:shd w:val="clear" w:color="auto" w:fill="auto"/>
          </w:tcPr>
          <w:p>
            <w:pPr>
              <w:pStyle w:val="GesAbsatz"/>
              <w:rPr>
                <w:rFonts w:cs="Tahoma"/>
                <w:sz w:val="18"/>
                <w:szCs w:val="18"/>
              </w:rPr>
            </w:pPr>
            <w:r>
              <w:rPr>
                <w:rFonts w:cs="Tahoma"/>
                <w:sz w:val="18"/>
                <w:szCs w:val="18"/>
              </w:rPr>
              <w:t>71.2</w:t>
            </w:r>
          </w:p>
        </w:tc>
        <w:tc>
          <w:tcPr>
            <w:tcW w:w="3012" w:type="dxa"/>
            <w:shd w:val="clear" w:color="auto" w:fill="auto"/>
          </w:tcPr>
          <w:p>
            <w:pPr>
              <w:pStyle w:val="GesAbsatz"/>
              <w:jc w:val="left"/>
              <w:rPr>
                <w:rFonts w:cs="Tahoma"/>
                <w:sz w:val="18"/>
                <w:szCs w:val="18"/>
              </w:rPr>
            </w:pPr>
            <w:r>
              <w:rPr>
                <w:rFonts w:cs="Tahoma"/>
                <w:sz w:val="18"/>
                <w:szCs w:val="18"/>
              </w:rPr>
              <w:t>Technische, physikalische und chemische Untersuchung</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72.1</w:t>
            </w:r>
          </w:p>
        </w:tc>
        <w:tc>
          <w:tcPr>
            <w:tcW w:w="3012" w:type="dxa"/>
            <w:shd w:val="clear" w:color="auto" w:fill="auto"/>
          </w:tcPr>
          <w:p>
            <w:pPr>
              <w:pStyle w:val="GesAbsatz"/>
              <w:jc w:val="left"/>
              <w:rPr>
                <w:rFonts w:cs="Tahoma"/>
                <w:sz w:val="18"/>
                <w:szCs w:val="18"/>
              </w:rPr>
            </w:pPr>
            <w:r>
              <w:rPr>
                <w:rFonts w:cs="Tahoma"/>
                <w:sz w:val="18"/>
                <w:szCs w:val="18"/>
              </w:rPr>
              <w:t>Forschung und Entwicklung im Bereich Natur-, Ingenieur-, Agrarwissenschaften und Medizin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74.20.2</w:t>
            </w:r>
          </w:p>
        </w:tc>
        <w:tc>
          <w:tcPr>
            <w:tcW w:w="3012" w:type="dxa"/>
            <w:shd w:val="clear" w:color="auto" w:fill="auto"/>
          </w:tcPr>
          <w:p>
            <w:pPr>
              <w:pStyle w:val="GesAbsatz"/>
              <w:rPr>
                <w:rFonts w:cs="Tahoma"/>
                <w:sz w:val="18"/>
                <w:szCs w:val="18"/>
              </w:rPr>
            </w:pPr>
            <w:r>
              <w:rPr>
                <w:rFonts w:cs="Tahoma"/>
                <w:sz w:val="18"/>
                <w:szCs w:val="18"/>
              </w:rPr>
              <w:t>Fotolabors</w:t>
            </w:r>
          </w:p>
        </w:tc>
      </w:tr>
      <w:tr>
        <w:tc>
          <w:tcPr>
            <w:tcW w:w="534" w:type="dxa"/>
            <w:vMerge w:val="restart"/>
            <w:shd w:val="clear" w:color="auto" w:fill="auto"/>
          </w:tcPr>
          <w:p>
            <w:pPr>
              <w:pStyle w:val="GesAbsatz"/>
              <w:keepNext/>
              <w:rPr>
                <w:rFonts w:cs="Tahoma"/>
                <w:sz w:val="18"/>
                <w:szCs w:val="18"/>
              </w:rPr>
            </w:pPr>
            <w:r>
              <w:rPr>
                <w:rFonts w:cs="Tahoma"/>
                <w:sz w:val="18"/>
                <w:szCs w:val="18"/>
              </w:rPr>
              <w:t>13</w:t>
            </w:r>
          </w:p>
        </w:tc>
        <w:tc>
          <w:tcPr>
            <w:tcW w:w="425" w:type="dxa"/>
            <w:vMerge w:val="restart"/>
            <w:shd w:val="clear" w:color="auto" w:fill="auto"/>
          </w:tcPr>
          <w:p>
            <w:pPr>
              <w:pStyle w:val="GesAbsatz"/>
              <w:keepNext/>
              <w:rPr>
                <w:rFonts w:cs="Tahoma"/>
                <w:sz w:val="18"/>
                <w:szCs w:val="18"/>
              </w:rPr>
            </w:pPr>
          </w:p>
        </w:tc>
        <w:tc>
          <w:tcPr>
            <w:tcW w:w="1984" w:type="dxa"/>
            <w:vMerge w:val="restart"/>
            <w:shd w:val="clear" w:color="auto" w:fill="auto"/>
          </w:tcPr>
          <w:p>
            <w:pPr>
              <w:pStyle w:val="GesAbsatz"/>
              <w:keepNext/>
              <w:jc w:val="left"/>
              <w:rPr>
                <w:rFonts w:cs="Tahoma"/>
                <w:sz w:val="18"/>
                <w:szCs w:val="18"/>
              </w:rPr>
            </w:pPr>
            <w:r>
              <w:rPr>
                <w:rFonts w:cs="Tahoma"/>
                <w:sz w:val="18"/>
                <w:szCs w:val="18"/>
              </w:rPr>
              <w:t>Gesundheits- und Veterinärwesen</w:t>
            </w:r>
          </w:p>
        </w:tc>
        <w:tc>
          <w:tcPr>
            <w:tcW w:w="1134" w:type="dxa"/>
            <w:shd w:val="clear" w:color="auto" w:fill="auto"/>
          </w:tcPr>
          <w:p>
            <w:pPr>
              <w:pStyle w:val="GesAbsatz"/>
              <w:keepNext/>
              <w:rPr>
                <w:rFonts w:cs="Tahoma"/>
                <w:sz w:val="18"/>
                <w:szCs w:val="18"/>
              </w:rPr>
            </w:pPr>
            <w:r>
              <w:rPr>
                <w:rFonts w:cs="Tahoma"/>
                <w:sz w:val="18"/>
                <w:szCs w:val="18"/>
              </w:rPr>
              <w:t>M</w:t>
            </w:r>
          </w:p>
        </w:tc>
        <w:tc>
          <w:tcPr>
            <w:tcW w:w="815" w:type="dxa"/>
            <w:shd w:val="clear" w:color="auto" w:fill="auto"/>
          </w:tcPr>
          <w:p>
            <w:pPr>
              <w:pStyle w:val="GesAbsatz"/>
              <w:keepNext/>
              <w:rPr>
                <w:rFonts w:cs="Tahoma"/>
                <w:sz w:val="18"/>
                <w:szCs w:val="18"/>
              </w:rPr>
            </w:pPr>
            <w:r>
              <w:rPr>
                <w:rFonts w:cs="Tahoma"/>
                <w:sz w:val="18"/>
                <w:szCs w:val="18"/>
              </w:rPr>
              <w:t>XXI</w:t>
            </w:r>
          </w:p>
        </w:tc>
        <w:tc>
          <w:tcPr>
            <w:tcW w:w="1985" w:type="dxa"/>
            <w:shd w:val="clear" w:color="auto" w:fill="auto"/>
          </w:tcPr>
          <w:p>
            <w:pPr>
              <w:pStyle w:val="GesAbsatz"/>
              <w:keepNext/>
              <w:rPr>
                <w:rFonts w:cs="Tahoma"/>
                <w:sz w:val="18"/>
                <w:szCs w:val="18"/>
              </w:rPr>
            </w:pPr>
            <w:r>
              <w:rPr>
                <w:rFonts w:cs="Tahoma"/>
                <w:sz w:val="18"/>
                <w:szCs w:val="18"/>
              </w:rPr>
              <w:t>75</w:t>
            </w:r>
          </w:p>
        </w:tc>
        <w:tc>
          <w:tcPr>
            <w:tcW w:w="3012" w:type="dxa"/>
            <w:shd w:val="clear" w:color="auto" w:fill="auto"/>
          </w:tcPr>
          <w:p>
            <w:pPr>
              <w:pStyle w:val="GesAbsatz"/>
              <w:keepNext/>
              <w:rPr>
                <w:rFonts w:cs="Tahoma"/>
                <w:sz w:val="18"/>
                <w:szCs w:val="18"/>
              </w:rPr>
            </w:pPr>
            <w:r>
              <w:rPr>
                <w:rFonts w:cs="Tahoma"/>
                <w:sz w:val="18"/>
                <w:szCs w:val="18"/>
              </w:rPr>
              <w:t>Veterinärwesen</w:t>
            </w:r>
          </w:p>
        </w:tc>
      </w:tr>
      <w:tr>
        <w:trPr>
          <w:trHeight w:val="194"/>
        </w:trPr>
        <w:tc>
          <w:tcPr>
            <w:tcW w:w="534" w:type="dxa"/>
            <w:vMerge/>
            <w:shd w:val="clear" w:color="auto" w:fill="auto"/>
          </w:tcPr>
          <w:p>
            <w:pPr>
              <w:pStyle w:val="GesAbsatz"/>
              <w:keepNext/>
              <w:rPr>
                <w:rFonts w:cs="Tahoma"/>
                <w:sz w:val="18"/>
                <w:szCs w:val="18"/>
              </w:rPr>
            </w:pPr>
          </w:p>
        </w:tc>
        <w:tc>
          <w:tcPr>
            <w:tcW w:w="425" w:type="dxa"/>
            <w:vMerge/>
            <w:shd w:val="clear" w:color="auto" w:fill="auto"/>
          </w:tcPr>
          <w:p>
            <w:pPr>
              <w:pStyle w:val="GesAbsatz"/>
              <w:keepNext/>
              <w:rPr>
                <w:rFonts w:cs="Tahoma"/>
                <w:sz w:val="18"/>
                <w:szCs w:val="18"/>
              </w:rPr>
            </w:pPr>
          </w:p>
        </w:tc>
        <w:tc>
          <w:tcPr>
            <w:tcW w:w="1984" w:type="dxa"/>
            <w:vMerge/>
            <w:shd w:val="clear" w:color="auto" w:fill="auto"/>
          </w:tcPr>
          <w:p>
            <w:pPr>
              <w:pStyle w:val="GesAbsatz"/>
              <w:keepNext/>
              <w:rPr>
                <w:rFonts w:cs="Tahoma"/>
                <w:sz w:val="18"/>
                <w:szCs w:val="18"/>
              </w:rPr>
            </w:pPr>
          </w:p>
        </w:tc>
        <w:tc>
          <w:tcPr>
            <w:tcW w:w="1134" w:type="dxa"/>
            <w:vMerge w:val="restart"/>
            <w:shd w:val="clear" w:color="auto" w:fill="auto"/>
          </w:tcPr>
          <w:p>
            <w:pPr>
              <w:pStyle w:val="GesAbsatz"/>
              <w:keepNext/>
              <w:rPr>
                <w:rFonts w:cs="Tahoma"/>
                <w:sz w:val="18"/>
                <w:szCs w:val="18"/>
              </w:rPr>
            </w:pPr>
            <w:r>
              <w:rPr>
                <w:rFonts w:cs="Tahoma"/>
                <w:sz w:val="18"/>
                <w:szCs w:val="18"/>
              </w:rPr>
              <w:t>Q</w:t>
            </w:r>
          </w:p>
        </w:tc>
        <w:tc>
          <w:tcPr>
            <w:tcW w:w="815" w:type="dxa"/>
            <w:vMerge w:val="restart"/>
            <w:shd w:val="clear" w:color="auto" w:fill="auto"/>
          </w:tcPr>
          <w:p>
            <w:pPr>
              <w:pStyle w:val="GesAbsatz"/>
              <w:keepNext/>
              <w:rPr>
                <w:rFonts w:cs="Tahoma"/>
                <w:sz w:val="18"/>
                <w:szCs w:val="18"/>
              </w:rPr>
            </w:pPr>
          </w:p>
        </w:tc>
        <w:tc>
          <w:tcPr>
            <w:tcW w:w="1985" w:type="dxa"/>
            <w:shd w:val="clear" w:color="auto" w:fill="auto"/>
          </w:tcPr>
          <w:p>
            <w:pPr>
              <w:pStyle w:val="GesAbsatz"/>
              <w:keepNext/>
              <w:rPr>
                <w:rFonts w:cs="Tahoma"/>
                <w:sz w:val="18"/>
                <w:szCs w:val="18"/>
              </w:rPr>
            </w:pPr>
            <w:r>
              <w:rPr>
                <w:rFonts w:cs="Tahoma"/>
                <w:sz w:val="18"/>
                <w:szCs w:val="18"/>
              </w:rPr>
              <w:t>86</w:t>
            </w:r>
          </w:p>
        </w:tc>
        <w:tc>
          <w:tcPr>
            <w:tcW w:w="3012" w:type="dxa"/>
            <w:shd w:val="clear" w:color="auto" w:fill="auto"/>
          </w:tcPr>
          <w:p>
            <w:pPr>
              <w:pStyle w:val="GesAbsatz"/>
              <w:keepNext/>
              <w:rPr>
                <w:rFonts w:cs="Tahoma"/>
                <w:sz w:val="18"/>
                <w:szCs w:val="18"/>
              </w:rPr>
            </w:pPr>
            <w:r>
              <w:rPr>
                <w:rFonts w:cs="Tahoma"/>
                <w:sz w:val="18"/>
                <w:szCs w:val="18"/>
              </w:rPr>
              <w:t>Gesundheitswesen</w:t>
            </w:r>
          </w:p>
        </w:tc>
      </w:tr>
      <w:tr>
        <w:tc>
          <w:tcPr>
            <w:tcW w:w="534" w:type="dxa"/>
            <w:vMerge/>
            <w:shd w:val="clear" w:color="auto" w:fill="auto"/>
          </w:tcPr>
          <w:p>
            <w:pPr>
              <w:pStyle w:val="GesAbsatz"/>
              <w:keepNext/>
              <w:rPr>
                <w:rFonts w:cs="Tahoma"/>
                <w:sz w:val="18"/>
                <w:szCs w:val="18"/>
              </w:rPr>
            </w:pPr>
          </w:p>
        </w:tc>
        <w:tc>
          <w:tcPr>
            <w:tcW w:w="425" w:type="dxa"/>
            <w:vMerge/>
            <w:shd w:val="clear" w:color="auto" w:fill="auto"/>
          </w:tcPr>
          <w:p>
            <w:pPr>
              <w:pStyle w:val="GesAbsatz"/>
              <w:keepNext/>
              <w:rPr>
                <w:rFonts w:cs="Tahoma"/>
                <w:sz w:val="18"/>
                <w:szCs w:val="18"/>
              </w:rPr>
            </w:pPr>
          </w:p>
        </w:tc>
        <w:tc>
          <w:tcPr>
            <w:tcW w:w="1984" w:type="dxa"/>
            <w:vMerge/>
            <w:shd w:val="clear" w:color="auto" w:fill="auto"/>
          </w:tcPr>
          <w:p>
            <w:pPr>
              <w:pStyle w:val="GesAbsatz"/>
              <w:keepNext/>
              <w:rPr>
                <w:rFonts w:cs="Tahoma"/>
                <w:sz w:val="18"/>
                <w:szCs w:val="18"/>
              </w:rPr>
            </w:pPr>
          </w:p>
        </w:tc>
        <w:tc>
          <w:tcPr>
            <w:tcW w:w="1134" w:type="dxa"/>
            <w:vMerge/>
            <w:shd w:val="clear" w:color="auto" w:fill="auto"/>
          </w:tcPr>
          <w:p>
            <w:pPr>
              <w:pStyle w:val="GesAbsatz"/>
              <w:keepNext/>
              <w:rPr>
                <w:rFonts w:cs="Tahoma"/>
                <w:sz w:val="18"/>
                <w:szCs w:val="18"/>
              </w:rPr>
            </w:pPr>
          </w:p>
        </w:tc>
        <w:tc>
          <w:tcPr>
            <w:tcW w:w="815" w:type="dxa"/>
            <w:vMerge/>
            <w:shd w:val="clear" w:color="auto" w:fill="auto"/>
          </w:tcPr>
          <w:p>
            <w:pPr>
              <w:pStyle w:val="GesAbsatz"/>
              <w:keepNext/>
              <w:rPr>
                <w:rFonts w:cs="Tahoma"/>
                <w:sz w:val="18"/>
                <w:szCs w:val="18"/>
              </w:rPr>
            </w:pPr>
          </w:p>
        </w:tc>
        <w:tc>
          <w:tcPr>
            <w:tcW w:w="1985" w:type="dxa"/>
            <w:shd w:val="clear" w:color="auto" w:fill="auto"/>
          </w:tcPr>
          <w:p>
            <w:pPr>
              <w:pStyle w:val="GesAbsatz"/>
              <w:keepNext/>
              <w:rPr>
                <w:rFonts w:cs="Tahoma"/>
                <w:sz w:val="18"/>
                <w:szCs w:val="18"/>
              </w:rPr>
            </w:pPr>
            <w:r>
              <w:rPr>
                <w:rFonts w:cs="Tahoma"/>
                <w:sz w:val="18"/>
                <w:szCs w:val="18"/>
              </w:rPr>
              <w:t>87.2</w:t>
            </w:r>
          </w:p>
        </w:tc>
        <w:tc>
          <w:tcPr>
            <w:tcW w:w="3012" w:type="dxa"/>
            <w:shd w:val="clear" w:color="auto" w:fill="auto"/>
          </w:tcPr>
          <w:p>
            <w:pPr>
              <w:pStyle w:val="GesAbsatz"/>
              <w:keepNext/>
              <w:rPr>
                <w:rFonts w:cs="Tahoma"/>
                <w:sz w:val="18"/>
                <w:szCs w:val="18"/>
              </w:rPr>
            </w:pPr>
            <w:r>
              <w:rPr>
                <w:rFonts w:cs="Tahoma"/>
                <w:sz w:val="18"/>
                <w:szCs w:val="18"/>
              </w:rPr>
              <w:t>Stationäre Einrichtungen zur psychosozialen Betreuung, Suchtbekämpfung und Ähnliches</w:t>
            </w:r>
          </w:p>
        </w:tc>
      </w:tr>
      <w:tr>
        <w:tc>
          <w:tcPr>
            <w:tcW w:w="534" w:type="dxa"/>
            <w:vMerge w:val="restart"/>
            <w:shd w:val="clear" w:color="auto" w:fill="auto"/>
          </w:tcPr>
          <w:p>
            <w:pPr>
              <w:pStyle w:val="GesAbsatz"/>
              <w:rPr>
                <w:rFonts w:cs="Tahoma"/>
                <w:sz w:val="18"/>
                <w:szCs w:val="18"/>
              </w:rPr>
            </w:pPr>
            <w:r>
              <w:rPr>
                <w:rFonts w:cs="Tahoma"/>
                <w:sz w:val="18"/>
                <w:szCs w:val="18"/>
              </w:rPr>
              <w:t>14</w:t>
            </w:r>
          </w:p>
        </w:tc>
        <w:tc>
          <w:tcPr>
            <w:tcW w:w="425" w:type="dxa"/>
            <w:vMerge w:val="restart"/>
            <w:shd w:val="clear" w:color="auto" w:fill="auto"/>
          </w:tcPr>
          <w:p>
            <w:pPr>
              <w:pStyle w:val="GesAbsatz"/>
              <w:rPr>
                <w:rFonts w:cs="Tahoma"/>
                <w:sz w:val="18"/>
                <w:szCs w:val="18"/>
              </w:rPr>
            </w:pPr>
          </w:p>
        </w:tc>
        <w:tc>
          <w:tcPr>
            <w:tcW w:w="1984" w:type="dxa"/>
            <w:vMerge w:val="restart"/>
            <w:shd w:val="clear" w:color="auto" w:fill="auto"/>
          </w:tcPr>
          <w:p>
            <w:pPr>
              <w:pStyle w:val="GesAbsatz"/>
              <w:rPr>
                <w:rFonts w:cs="Tahoma"/>
                <w:sz w:val="18"/>
                <w:szCs w:val="18"/>
              </w:rPr>
            </w:pPr>
            <w:r>
              <w:rPr>
                <w:rFonts w:cs="Tahoma"/>
                <w:sz w:val="18"/>
                <w:szCs w:val="18"/>
              </w:rPr>
              <w:t>Handel</w:t>
            </w:r>
          </w:p>
        </w:tc>
        <w:tc>
          <w:tcPr>
            <w:tcW w:w="1134" w:type="dxa"/>
            <w:vMerge w:val="restart"/>
            <w:shd w:val="clear" w:color="auto" w:fill="auto"/>
          </w:tcPr>
          <w:p>
            <w:pPr>
              <w:pStyle w:val="GesAbsatz"/>
              <w:rPr>
                <w:rFonts w:cs="Tahoma"/>
                <w:sz w:val="18"/>
                <w:szCs w:val="18"/>
              </w:rPr>
            </w:pPr>
            <w:r>
              <w:rPr>
                <w:rFonts w:cs="Tahoma"/>
                <w:sz w:val="18"/>
                <w:szCs w:val="18"/>
              </w:rPr>
              <w:t>G</w:t>
            </w:r>
          </w:p>
        </w:tc>
        <w:tc>
          <w:tcPr>
            <w:tcW w:w="815" w:type="dxa"/>
            <w:vMerge w:val="restart"/>
            <w:shd w:val="clear" w:color="auto" w:fill="auto"/>
          </w:tcPr>
          <w:p>
            <w:pPr>
              <w:pStyle w:val="GesAbsatz"/>
              <w:rPr>
                <w:rFonts w:cs="Tahoma"/>
                <w:sz w:val="18"/>
                <w:szCs w:val="18"/>
              </w:rPr>
            </w:pPr>
            <w:r>
              <w:rPr>
                <w:rFonts w:cs="Tahoma"/>
                <w:sz w:val="18"/>
                <w:szCs w:val="18"/>
              </w:rPr>
              <w:t>XXII</w:t>
            </w:r>
          </w:p>
        </w:tc>
        <w:tc>
          <w:tcPr>
            <w:tcW w:w="1985" w:type="dxa"/>
            <w:shd w:val="clear" w:color="auto" w:fill="auto"/>
          </w:tcPr>
          <w:p>
            <w:pPr>
              <w:pStyle w:val="GesAbsatz"/>
              <w:rPr>
                <w:rFonts w:cs="Tahoma"/>
                <w:sz w:val="18"/>
                <w:szCs w:val="18"/>
              </w:rPr>
            </w:pPr>
            <w:r>
              <w:rPr>
                <w:rFonts w:cs="Tahoma"/>
                <w:sz w:val="18"/>
                <w:szCs w:val="18"/>
              </w:rPr>
              <w:t>45.1</w:t>
            </w:r>
          </w:p>
        </w:tc>
        <w:tc>
          <w:tcPr>
            <w:tcW w:w="3012" w:type="dxa"/>
            <w:shd w:val="clear" w:color="auto" w:fill="auto"/>
          </w:tcPr>
          <w:p>
            <w:pPr>
              <w:pStyle w:val="GesAbsatz"/>
              <w:rPr>
                <w:rFonts w:cs="Tahoma"/>
                <w:sz w:val="18"/>
                <w:szCs w:val="18"/>
              </w:rPr>
            </w:pPr>
            <w:r>
              <w:rPr>
                <w:rFonts w:cs="Tahoma"/>
                <w:sz w:val="18"/>
                <w:szCs w:val="18"/>
              </w:rPr>
              <w:t>Handel mit Kraftwagen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45.3</w:t>
            </w:r>
          </w:p>
        </w:tc>
        <w:tc>
          <w:tcPr>
            <w:tcW w:w="3012" w:type="dxa"/>
            <w:shd w:val="clear" w:color="auto" w:fill="auto"/>
          </w:tcPr>
          <w:p>
            <w:pPr>
              <w:pStyle w:val="GesAbsatz"/>
              <w:jc w:val="left"/>
              <w:rPr>
                <w:rFonts w:cs="Tahoma"/>
                <w:sz w:val="18"/>
                <w:szCs w:val="18"/>
              </w:rPr>
            </w:pPr>
            <w:r>
              <w:rPr>
                <w:rFonts w:cs="Tahoma"/>
                <w:sz w:val="18"/>
                <w:szCs w:val="18"/>
              </w:rPr>
              <w:t xml:space="preserve">Handel mit Kraftwagenteilen und </w:t>
            </w:r>
            <w:r>
              <w:rPr>
                <w:rFonts w:cs="Tahoma"/>
                <w:sz w:val="18"/>
                <w:szCs w:val="18"/>
              </w:rPr>
              <w:noBreakHyphen/>
            </w:r>
            <w:proofErr w:type="spellStart"/>
            <w:r>
              <w:rPr>
                <w:rFonts w:cs="Tahoma"/>
                <w:sz w:val="18"/>
                <w:szCs w:val="18"/>
              </w:rPr>
              <w:t>zubehör</w:t>
            </w:r>
            <w:proofErr w:type="spellEnd"/>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46</w:t>
            </w:r>
          </w:p>
        </w:tc>
        <w:tc>
          <w:tcPr>
            <w:tcW w:w="3012" w:type="dxa"/>
            <w:shd w:val="clear" w:color="auto" w:fill="auto"/>
          </w:tcPr>
          <w:p>
            <w:pPr>
              <w:pStyle w:val="GesAbsatz"/>
              <w:rPr>
                <w:rFonts w:cs="Tahoma"/>
                <w:sz w:val="18"/>
                <w:szCs w:val="18"/>
              </w:rPr>
            </w:pPr>
            <w:r>
              <w:rPr>
                <w:rFonts w:cs="Tahoma"/>
                <w:sz w:val="18"/>
                <w:szCs w:val="18"/>
              </w:rPr>
              <w:t>Großhandel (ohne Handel mit Kraftfahrzeugen)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47.1</w:t>
            </w:r>
          </w:p>
        </w:tc>
        <w:tc>
          <w:tcPr>
            <w:tcW w:w="3012" w:type="dxa"/>
            <w:shd w:val="clear" w:color="auto" w:fill="auto"/>
          </w:tcPr>
          <w:p>
            <w:pPr>
              <w:pStyle w:val="GesAbsatz"/>
              <w:rPr>
                <w:rFonts w:cs="Tahoma"/>
                <w:sz w:val="18"/>
                <w:szCs w:val="18"/>
              </w:rPr>
            </w:pPr>
            <w:r>
              <w:rPr>
                <w:rFonts w:cs="Tahoma"/>
                <w:sz w:val="18"/>
                <w:szCs w:val="18"/>
              </w:rPr>
              <w:t>Einzelhandel mit Waren verschiedener Art (in Verkaufsräumen)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47.2</w:t>
            </w:r>
          </w:p>
        </w:tc>
        <w:tc>
          <w:tcPr>
            <w:tcW w:w="3012" w:type="dxa"/>
            <w:shd w:val="clear" w:color="auto" w:fill="auto"/>
          </w:tcPr>
          <w:p>
            <w:pPr>
              <w:pStyle w:val="GesAbsatz"/>
              <w:rPr>
                <w:rFonts w:cs="Tahoma"/>
                <w:sz w:val="18"/>
                <w:szCs w:val="18"/>
              </w:rPr>
            </w:pPr>
            <w:r>
              <w:rPr>
                <w:rFonts w:cs="Tahoma"/>
                <w:sz w:val="18"/>
                <w:szCs w:val="18"/>
              </w:rPr>
              <w:t>Einzelhandel mit Nahrungs- und Genussmitteln, Getränken und Tabakwaren (in Verkaufsräumen)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47.4</w:t>
            </w:r>
          </w:p>
        </w:tc>
        <w:tc>
          <w:tcPr>
            <w:tcW w:w="3012" w:type="dxa"/>
            <w:shd w:val="clear" w:color="auto" w:fill="auto"/>
          </w:tcPr>
          <w:p>
            <w:pPr>
              <w:pStyle w:val="GesAbsatz"/>
              <w:rPr>
                <w:rFonts w:cs="Tahoma"/>
                <w:sz w:val="18"/>
                <w:szCs w:val="18"/>
              </w:rPr>
            </w:pPr>
            <w:r>
              <w:rPr>
                <w:rFonts w:cs="Tahoma"/>
                <w:sz w:val="18"/>
                <w:szCs w:val="18"/>
              </w:rPr>
              <w:t>Einzelhandel mit Geräten der Informations- und Kommunikationstechnik (in Verkaufsräumen)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47.5</w:t>
            </w:r>
          </w:p>
        </w:tc>
        <w:tc>
          <w:tcPr>
            <w:tcW w:w="3012" w:type="dxa"/>
            <w:shd w:val="clear" w:color="auto" w:fill="auto"/>
          </w:tcPr>
          <w:p>
            <w:pPr>
              <w:pStyle w:val="GesAbsatz"/>
              <w:rPr>
                <w:rFonts w:cs="Tahoma"/>
                <w:sz w:val="18"/>
                <w:szCs w:val="18"/>
              </w:rPr>
            </w:pPr>
            <w:r>
              <w:rPr>
                <w:rFonts w:cs="Tahoma"/>
                <w:sz w:val="18"/>
                <w:szCs w:val="18"/>
              </w:rPr>
              <w:t>Einzelhandel mit sonstigen Haushaltsgeräten, Textilien, Heimwerker- und Einrichtungsbedarf (in Verkaufsräumen)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47.6</w:t>
            </w:r>
          </w:p>
        </w:tc>
        <w:tc>
          <w:tcPr>
            <w:tcW w:w="3012" w:type="dxa"/>
            <w:shd w:val="clear" w:color="auto" w:fill="auto"/>
          </w:tcPr>
          <w:p>
            <w:pPr>
              <w:pStyle w:val="GesAbsatz"/>
              <w:rPr>
                <w:rFonts w:cs="Tahoma"/>
                <w:sz w:val="18"/>
                <w:szCs w:val="18"/>
              </w:rPr>
            </w:pPr>
            <w:r>
              <w:rPr>
                <w:rFonts w:cs="Tahoma"/>
                <w:sz w:val="18"/>
                <w:szCs w:val="18"/>
              </w:rPr>
              <w:t>Einzelhandel mit Verlagsprodukten, Sportausrüstungen und Spielwaren (in Verkaufsräumen)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47.7</w:t>
            </w:r>
          </w:p>
        </w:tc>
        <w:tc>
          <w:tcPr>
            <w:tcW w:w="3012" w:type="dxa"/>
            <w:shd w:val="clear" w:color="auto" w:fill="auto"/>
          </w:tcPr>
          <w:p>
            <w:pPr>
              <w:pStyle w:val="GesAbsatz"/>
              <w:rPr>
                <w:rFonts w:cs="Tahoma"/>
                <w:sz w:val="18"/>
                <w:szCs w:val="18"/>
              </w:rPr>
            </w:pPr>
            <w:r>
              <w:rPr>
                <w:rFonts w:cs="Tahoma"/>
                <w:sz w:val="18"/>
                <w:szCs w:val="18"/>
              </w:rPr>
              <w:t>Einzelhandel mit sonstigen Gütern (in Verkaufsräumen)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47.8</w:t>
            </w:r>
          </w:p>
        </w:tc>
        <w:tc>
          <w:tcPr>
            <w:tcW w:w="3012" w:type="dxa"/>
            <w:shd w:val="clear" w:color="auto" w:fill="auto"/>
          </w:tcPr>
          <w:p>
            <w:pPr>
              <w:pStyle w:val="GesAbsatz"/>
              <w:rPr>
                <w:rFonts w:cs="Tahoma"/>
                <w:sz w:val="18"/>
                <w:szCs w:val="18"/>
              </w:rPr>
            </w:pPr>
            <w:r>
              <w:rPr>
                <w:rFonts w:cs="Tahoma"/>
                <w:sz w:val="18"/>
                <w:szCs w:val="18"/>
              </w:rPr>
              <w:t>Einzelhandel an Verkaufsständen und auf Märkten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47.9</w:t>
            </w:r>
          </w:p>
        </w:tc>
        <w:tc>
          <w:tcPr>
            <w:tcW w:w="3012" w:type="dxa"/>
            <w:shd w:val="clear" w:color="auto" w:fill="auto"/>
          </w:tcPr>
          <w:p>
            <w:pPr>
              <w:pStyle w:val="GesAbsatz"/>
              <w:rPr>
                <w:rFonts w:cs="Tahoma"/>
                <w:sz w:val="18"/>
                <w:szCs w:val="18"/>
              </w:rPr>
            </w:pPr>
            <w:r>
              <w:rPr>
                <w:rFonts w:cs="Tahoma"/>
                <w:sz w:val="18"/>
                <w:szCs w:val="18"/>
              </w:rPr>
              <w:t>Einzelhandel, nicht in Verkaufsräumen, an Verkaufsständen oder auf Märkten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val="restart"/>
            <w:shd w:val="clear" w:color="auto" w:fill="auto"/>
          </w:tcPr>
          <w:p>
            <w:pPr>
              <w:pStyle w:val="GesAbsatz"/>
              <w:rPr>
                <w:rFonts w:cs="Tahoma"/>
                <w:sz w:val="18"/>
                <w:szCs w:val="18"/>
              </w:rPr>
            </w:pPr>
            <w:r>
              <w:rPr>
                <w:rFonts w:cs="Tahoma"/>
                <w:sz w:val="18"/>
                <w:szCs w:val="18"/>
              </w:rPr>
              <w:t>N</w:t>
            </w: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77.1</w:t>
            </w:r>
          </w:p>
        </w:tc>
        <w:tc>
          <w:tcPr>
            <w:tcW w:w="3012" w:type="dxa"/>
            <w:shd w:val="clear" w:color="auto" w:fill="auto"/>
          </w:tcPr>
          <w:p>
            <w:pPr>
              <w:pStyle w:val="GesAbsatz"/>
              <w:rPr>
                <w:rFonts w:cs="Tahoma"/>
                <w:sz w:val="18"/>
                <w:szCs w:val="18"/>
              </w:rPr>
            </w:pPr>
            <w:r>
              <w:rPr>
                <w:rFonts w:cs="Tahoma"/>
                <w:sz w:val="18"/>
                <w:szCs w:val="18"/>
              </w:rPr>
              <w:t>Vermietung von Kraftwagen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77.21</w:t>
            </w:r>
          </w:p>
        </w:tc>
        <w:tc>
          <w:tcPr>
            <w:tcW w:w="3012" w:type="dxa"/>
            <w:shd w:val="clear" w:color="auto" w:fill="auto"/>
          </w:tcPr>
          <w:p>
            <w:pPr>
              <w:pStyle w:val="GesAbsatz"/>
              <w:rPr>
                <w:rFonts w:cs="Tahoma"/>
                <w:sz w:val="18"/>
                <w:szCs w:val="18"/>
              </w:rPr>
            </w:pPr>
            <w:r>
              <w:rPr>
                <w:rFonts w:cs="Tahoma"/>
                <w:sz w:val="18"/>
                <w:szCs w:val="18"/>
              </w:rPr>
              <w:t>Vermietung von Sport- und Freizeitgeräten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77.3</w:t>
            </w:r>
          </w:p>
        </w:tc>
        <w:tc>
          <w:tcPr>
            <w:tcW w:w="3012" w:type="dxa"/>
            <w:shd w:val="clear" w:color="auto" w:fill="auto"/>
          </w:tcPr>
          <w:p>
            <w:pPr>
              <w:pStyle w:val="GesAbsatz"/>
              <w:rPr>
                <w:rFonts w:cs="Tahoma"/>
                <w:sz w:val="18"/>
                <w:szCs w:val="18"/>
              </w:rPr>
            </w:pPr>
            <w:r>
              <w:rPr>
                <w:rFonts w:cs="Tahoma"/>
                <w:sz w:val="18"/>
                <w:szCs w:val="18"/>
              </w:rPr>
              <w:t>Vermietung von Maschinen, Geräten und sonstigen beweglichen Sachen</w:t>
            </w:r>
          </w:p>
        </w:tc>
      </w:tr>
      <w:tr>
        <w:tc>
          <w:tcPr>
            <w:tcW w:w="534" w:type="dxa"/>
            <w:vMerge w:val="restart"/>
            <w:shd w:val="clear" w:color="auto" w:fill="auto"/>
          </w:tcPr>
          <w:p>
            <w:pPr>
              <w:pStyle w:val="GesAbsatz"/>
              <w:rPr>
                <w:rFonts w:cs="Tahoma"/>
                <w:sz w:val="18"/>
                <w:szCs w:val="18"/>
              </w:rPr>
            </w:pPr>
            <w:r>
              <w:rPr>
                <w:rFonts w:cs="Tahoma"/>
                <w:sz w:val="18"/>
                <w:szCs w:val="18"/>
              </w:rPr>
              <w:t>15</w:t>
            </w:r>
          </w:p>
        </w:tc>
        <w:tc>
          <w:tcPr>
            <w:tcW w:w="425" w:type="dxa"/>
            <w:vMerge w:val="restart"/>
            <w:shd w:val="clear" w:color="auto" w:fill="auto"/>
          </w:tcPr>
          <w:p>
            <w:pPr>
              <w:pStyle w:val="GesAbsatz"/>
              <w:rPr>
                <w:rFonts w:cs="Tahoma"/>
                <w:sz w:val="18"/>
                <w:szCs w:val="18"/>
              </w:rPr>
            </w:pPr>
          </w:p>
        </w:tc>
        <w:tc>
          <w:tcPr>
            <w:tcW w:w="1984" w:type="dxa"/>
            <w:vMerge w:val="restart"/>
            <w:shd w:val="clear" w:color="auto" w:fill="auto"/>
          </w:tcPr>
          <w:p>
            <w:pPr>
              <w:pStyle w:val="GesAbsatz"/>
              <w:rPr>
                <w:rFonts w:cs="Tahoma"/>
                <w:sz w:val="18"/>
                <w:szCs w:val="18"/>
              </w:rPr>
            </w:pPr>
            <w:r>
              <w:rPr>
                <w:rFonts w:cs="Tahoma"/>
                <w:sz w:val="18"/>
                <w:szCs w:val="18"/>
              </w:rPr>
              <w:t>Kredit- und Versicherungsgewerbe</w:t>
            </w:r>
          </w:p>
        </w:tc>
        <w:tc>
          <w:tcPr>
            <w:tcW w:w="1134" w:type="dxa"/>
            <w:vMerge w:val="restart"/>
            <w:shd w:val="clear" w:color="auto" w:fill="auto"/>
          </w:tcPr>
          <w:p>
            <w:pPr>
              <w:pStyle w:val="GesAbsatz"/>
              <w:rPr>
                <w:rFonts w:cs="Tahoma"/>
                <w:sz w:val="18"/>
                <w:szCs w:val="18"/>
              </w:rPr>
            </w:pPr>
            <w:r>
              <w:rPr>
                <w:rFonts w:cs="Tahoma"/>
                <w:sz w:val="18"/>
                <w:szCs w:val="18"/>
              </w:rPr>
              <w:t>K</w:t>
            </w:r>
          </w:p>
        </w:tc>
        <w:tc>
          <w:tcPr>
            <w:tcW w:w="815" w:type="dxa"/>
            <w:vMerge w:val="restart"/>
            <w:shd w:val="clear" w:color="auto" w:fill="auto"/>
          </w:tcPr>
          <w:p>
            <w:pPr>
              <w:pStyle w:val="GesAbsatz"/>
              <w:rPr>
                <w:rFonts w:cs="Tahoma"/>
                <w:sz w:val="18"/>
                <w:szCs w:val="18"/>
              </w:rPr>
            </w:pPr>
            <w:r>
              <w:rPr>
                <w:rFonts w:cs="Tahoma"/>
                <w:sz w:val="18"/>
                <w:szCs w:val="18"/>
              </w:rPr>
              <w:t>XXIII</w:t>
            </w:r>
          </w:p>
        </w:tc>
        <w:tc>
          <w:tcPr>
            <w:tcW w:w="1985" w:type="dxa"/>
            <w:shd w:val="clear" w:color="auto" w:fill="auto"/>
          </w:tcPr>
          <w:p>
            <w:pPr>
              <w:pStyle w:val="GesAbsatz"/>
              <w:rPr>
                <w:rFonts w:cs="Tahoma"/>
                <w:sz w:val="18"/>
                <w:szCs w:val="18"/>
              </w:rPr>
            </w:pPr>
            <w:r>
              <w:rPr>
                <w:rFonts w:cs="Tahoma"/>
                <w:sz w:val="18"/>
                <w:szCs w:val="18"/>
              </w:rPr>
              <w:t>64</w:t>
            </w:r>
          </w:p>
        </w:tc>
        <w:tc>
          <w:tcPr>
            <w:tcW w:w="3012" w:type="dxa"/>
            <w:shd w:val="clear" w:color="auto" w:fill="auto"/>
          </w:tcPr>
          <w:p>
            <w:pPr>
              <w:pStyle w:val="GesAbsatz"/>
              <w:jc w:val="left"/>
              <w:rPr>
                <w:rFonts w:cs="Tahoma"/>
                <w:sz w:val="18"/>
                <w:szCs w:val="18"/>
              </w:rPr>
            </w:pPr>
            <w:r>
              <w:rPr>
                <w:rFonts w:cs="Tahoma"/>
                <w:sz w:val="18"/>
                <w:szCs w:val="18"/>
              </w:rPr>
              <w:t>Erbringung von Finanzdienstleistungen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65</w:t>
            </w:r>
          </w:p>
        </w:tc>
        <w:tc>
          <w:tcPr>
            <w:tcW w:w="3012" w:type="dxa"/>
            <w:shd w:val="clear" w:color="auto" w:fill="auto"/>
          </w:tcPr>
          <w:p>
            <w:pPr>
              <w:pStyle w:val="GesAbsatz"/>
              <w:jc w:val="left"/>
              <w:rPr>
                <w:rFonts w:cs="Tahoma"/>
                <w:sz w:val="18"/>
                <w:szCs w:val="18"/>
              </w:rPr>
            </w:pPr>
            <w:r>
              <w:rPr>
                <w:rFonts w:cs="Tahoma"/>
                <w:sz w:val="18"/>
                <w:szCs w:val="18"/>
              </w:rPr>
              <w:t>Versicherungen, Rückversicherungen und Pensionskassen (ohne Sozialversicherung)</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66</w:t>
            </w:r>
          </w:p>
        </w:tc>
        <w:tc>
          <w:tcPr>
            <w:tcW w:w="3012" w:type="dxa"/>
            <w:shd w:val="clear" w:color="auto" w:fill="auto"/>
          </w:tcPr>
          <w:p>
            <w:pPr>
              <w:pStyle w:val="GesAbsatz"/>
              <w:jc w:val="left"/>
              <w:rPr>
                <w:rFonts w:cs="Tahoma"/>
                <w:sz w:val="18"/>
                <w:szCs w:val="18"/>
              </w:rPr>
            </w:pPr>
            <w:r>
              <w:rPr>
                <w:rFonts w:cs="Tahoma"/>
                <w:sz w:val="18"/>
                <w:szCs w:val="18"/>
              </w:rPr>
              <w:t>Mit Finanz- und Versicherungsdienstleistungen verbundene Tätigkeiten</w:t>
            </w:r>
          </w:p>
        </w:tc>
      </w:tr>
      <w:tr>
        <w:tc>
          <w:tcPr>
            <w:tcW w:w="534" w:type="dxa"/>
            <w:vMerge w:val="restart"/>
            <w:shd w:val="clear" w:color="auto" w:fill="auto"/>
          </w:tcPr>
          <w:p>
            <w:pPr>
              <w:pStyle w:val="GesAbsatz"/>
              <w:rPr>
                <w:rFonts w:cs="Tahoma"/>
                <w:sz w:val="18"/>
                <w:szCs w:val="18"/>
              </w:rPr>
            </w:pPr>
            <w:r>
              <w:rPr>
                <w:rFonts w:cs="Tahoma"/>
                <w:sz w:val="18"/>
                <w:szCs w:val="18"/>
              </w:rPr>
              <w:t>16</w:t>
            </w:r>
          </w:p>
        </w:tc>
        <w:tc>
          <w:tcPr>
            <w:tcW w:w="425" w:type="dxa"/>
            <w:vMerge w:val="restart"/>
            <w:shd w:val="clear" w:color="auto" w:fill="auto"/>
          </w:tcPr>
          <w:p>
            <w:pPr>
              <w:pStyle w:val="GesAbsatz"/>
              <w:rPr>
                <w:rFonts w:cs="Tahoma"/>
                <w:sz w:val="18"/>
                <w:szCs w:val="18"/>
              </w:rPr>
            </w:pPr>
          </w:p>
        </w:tc>
        <w:tc>
          <w:tcPr>
            <w:tcW w:w="1984" w:type="dxa"/>
            <w:vMerge w:val="restart"/>
            <w:shd w:val="clear" w:color="auto" w:fill="auto"/>
          </w:tcPr>
          <w:p>
            <w:pPr>
              <w:pStyle w:val="GesAbsatz"/>
              <w:rPr>
                <w:rFonts w:cs="Tahoma"/>
                <w:sz w:val="18"/>
                <w:szCs w:val="18"/>
              </w:rPr>
            </w:pPr>
            <w:r>
              <w:rPr>
                <w:rFonts w:cs="Tahoma"/>
                <w:sz w:val="18"/>
                <w:szCs w:val="18"/>
              </w:rPr>
              <w:t>Unterhaltungsdienstleistungen im weiteren Sinne</w:t>
            </w:r>
          </w:p>
        </w:tc>
        <w:tc>
          <w:tcPr>
            <w:tcW w:w="1134" w:type="dxa"/>
            <w:vMerge w:val="restart"/>
            <w:shd w:val="clear" w:color="auto" w:fill="auto"/>
          </w:tcPr>
          <w:p>
            <w:pPr>
              <w:pStyle w:val="GesAbsatz"/>
              <w:rPr>
                <w:rFonts w:cs="Tahoma"/>
                <w:sz w:val="18"/>
                <w:szCs w:val="18"/>
              </w:rPr>
            </w:pPr>
            <w:r>
              <w:rPr>
                <w:rFonts w:cs="Tahoma"/>
                <w:sz w:val="18"/>
                <w:szCs w:val="18"/>
              </w:rPr>
              <w:t>I</w:t>
            </w:r>
          </w:p>
        </w:tc>
        <w:tc>
          <w:tcPr>
            <w:tcW w:w="815" w:type="dxa"/>
            <w:vMerge w:val="restart"/>
            <w:shd w:val="clear" w:color="auto" w:fill="auto"/>
          </w:tcPr>
          <w:p>
            <w:pPr>
              <w:pStyle w:val="GesAbsatz"/>
              <w:rPr>
                <w:rFonts w:cs="Tahoma"/>
                <w:sz w:val="18"/>
                <w:szCs w:val="18"/>
              </w:rPr>
            </w:pPr>
            <w:r>
              <w:rPr>
                <w:rFonts w:cs="Tahoma"/>
                <w:sz w:val="18"/>
                <w:szCs w:val="18"/>
              </w:rPr>
              <w:t>XXIV</w:t>
            </w:r>
          </w:p>
        </w:tc>
        <w:tc>
          <w:tcPr>
            <w:tcW w:w="1985" w:type="dxa"/>
            <w:shd w:val="clear" w:color="auto" w:fill="auto"/>
          </w:tcPr>
          <w:p>
            <w:pPr>
              <w:pStyle w:val="GesAbsatz"/>
              <w:rPr>
                <w:rFonts w:cs="Tahoma"/>
                <w:sz w:val="18"/>
                <w:szCs w:val="18"/>
              </w:rPr>
            </w:pPr>
            <w:r>
              <w:rPr>
                <w:rFonts w:cs="Tahoma"/>
                <w:sz w:val="18"/>
                <w:szCs w:val="18"/>
              </w:rPr>
              <w:t>55</w:t>
            </w:r>
          </w:p>
        </w:tc>
        <w:tc>
          <w:tcPr>
            <w:tcW w:w="3012" w:type="dxa"/>
            <w:shd w:val="clear" w:color="auto" w:fill="auto"/>
          </w:tcPr>
          <w:p>
            <w:pPr>
              <w:pStyle w:val="GesAbsatz"/>
              <w:rPr>
                <w:rFonts w:cs="Tahoma"/>
                <w:sz w:val="18"/>
                <w:szCs w:val="18"/>
              </w:rPr>
            </w:pPr>
            <w:r>
              <w:rPr>
                <w:rFonts w:cs="Tahoma"/>
                <w:sz w:val="18"/>
                <w:szCs w:val="18"/>
              </w:rPr>
              <w:t>Beherbergung</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56</w:t>
            </w:r>
          </w:p>
        </w:tc>
        <w:tc>
          <w:tcPr>
            <w:tcW w:w="3012" w:type="dxa"/>
            <w:shd w:val="clear" w:color="auto" w:fill="auto"/>
          </w:tcPr>
          <w:p>
            <w:pPr>
              <w:pStyle w:val="GesAbsatz"/>
              <w:rPr>
                <w:rFonts w:cs="Tahoma"/>
                <w:sz w:val="18"/>
                <w:szCs w:val="18"/>
              </w:rPr>
            </w:pPr>
            <w:r>
              <w:rPr>
                <w:rFonts w:cs="Tahoma"/>
                <w:sz w:val="18"/>
                <w:szCs w:val="18"/>
              </w:rPr>
              <w:t>Gastronomie</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val="restart"/>
            <w:shd w:val="clear" w:color="auto" w:fill="auto"/>
          </w:tcPr>
          <w:p>
            <w:pPr>
              <w:pStyle w:val="GesAbsatz"/>
              <w:rPr>
                <w:rFonts w:cs="Tahoma"/>
                <w:sz w:val="18"/>
                <w:szCs w:val="18"/>
              </w:rPr>
            </w:pPr>
            <w:r>
              <w:rPr>
                <w:rFonts w:cs="Tahoma"/>
                <w:sz w:val="18"/>
                <w:szCs w:val="18"/>
              </w:rPr>
              <w:t>J</w:t>
            </w: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59</w:t>
            </w:r>
          </w:p>
        </w:tc>
        <w:tc>
          <w:tcPr>
            <w:tcW w:w="3012" w:type="dxa"/>
            <w:shd w:val="clear" w:color="auto" w:fill="auto"/>
          </w:tcPr>
          <w:p>
            <w:pPr>
              <w:pStyle w:val="GesAbsatz"/>
              <w:rPr>
                <w:rFonts w:cs="Tahoma"/>
                <w:sz w:val="18"/>
                <w:szCs w:val="18"/>
              </w:rPr>
            </w:pPr>
            <w:r>
              <w:rPr>
                <w:rFonts w:cs="Tahoma"/>
                <w:sz w:val="18"/>
                <w:szCs w:val="18"/>
              </w:rPr>
              <w:t>Herstellung, Verleih und Vertrieb von Filmen und Fernsehprogrammen; Kinos; Tonstudios und Verlegen von Musik</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60</w:t>
            </w:r>
          </w:p>
        </w:tc>
        <w:tc>
          <w:tcPr>
            <w:tcW w:w="3012" w:type="dxa"/>
            <w:shd w:val="clear" w:color="auto" w:fill="auto"/>
          </w:tcPr>
          <w:p>
            <w:pPr>
              <w:pStyle w:val="GesAbsatz"/>
              <w:rPr>
                <w:rFonts w:cs="Tahoma"/>
                <w:sz w:val="18"/>
                <w:szCs w:val="18"/>
              </w:rPr>
            </w:pPr>
            <w:r>
              <w:rPr>
                <w:rFonts w:cs="Tahoma"/>
                <w:sz w:val="18"/>
                <w:szCs w:val="18"/>
              </w:rPr>
              <w:t xml:space="preserve">Rundfunkveranstalter </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shd w:val="clear" w:color="auto" w:fill="auto"/>
          </w:tcPr>
          <w:p>
            <w:pPr>
              <w:pStyle w:val="GesAbsatz"/>
              <w:rPr>
                <w:rFonts w:cs="Tahoma"/>
                <w:sz w:val="18"/>
                <w:szCs w:val="18"/>
              </w:rPr>
            </w:pPr>
            <w:r>
              <w:rPr>
                <w:rFonts w:cs="Tahoma"/>
                <w:sz w:val="18"/>
                <w:szCs w:val="18"/>
              </w:rPr>
              <w:t>N</w:t>
            </w: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79</w:t>
            </w:r>
          </w:p>
        </w:tc>
        <w:tc>
          <w:tcPr>
            <w:tcW w:w="3012" w:type="dxa"/>
            <w:shd w:val="clear" w:color="auto" w:fill="auto"/>
          </w:tcPr>
          <w:p>
            <w:pPr>
              <w:pStyle w:val="GesAbsatz"/>
              <w:rPr>
                <w:rFonts w:cs="Tahoma"/>
                <w:sz w:val="18"/>
                <w:szCs w:val="18"/>
              </w:rPr>
            </w:pPr>
            <w:r>
              <w:rPr>
                <w:rFonts w:cs="Tahoma"/>
                <w:sz w:val="18"/>
                <w:szCs w:val="18"/>
              </w:rPr>
              <w:t>Reisebüros, Reiseveranstalter und Erbringung sonstiger Reservierungsdienstleistungen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val="restart"/>
            <w:shd w:val="clear" w:color="auto" w:fill="auto"/>
          </w:tcPr>
          <w:p>
            <w:pPr>
              <w:pStyle w:val="GesAbsatz"/>
              <w:rPr>
                <w:rFonts w:cs="Tahoma"/>
                <w:sz w:val="18"/>
                <w:szCs w:val="18"/>
              </w:rPr>
            </w:pPr>
            <w:r>
              <w:rPr>
                <w:rFonts w:cs="Tahoma"/>
                <w:sz w:val="18"/>
                <w:szCs w:val="18"/>
              </w:rPr>
              <w:t>R</w:t>
            </w: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90.01</w:t>
            </w:r>
          </w:p>
        </w:tc>
        <w:tc>
          <w:tcPr>
            <w:tcW w:w="3012" w:type="dxa"/>
            <w:shd w:val="clear" w:color="auto" w:fill="auto"/>
          </w:tcPr>
          <w:p>
            <w:pPr>
              <w:pStyle w:val="GesAbsatz"/>
              <w:rPr>
                <w:rFonts w:cs="Tahoma"/>
                <w:sz w:val="18"/>
                <w:szCs w:val="18"/>
              </w:rPr>
            </w:pPr>
            <w:r>
              <w:rPr>
                <w:rFonts w:cs="Tahoma"/>
                <w:sz w:val="18"/>
                <w:szCs w:val="18"/>
              </w:rPr>
              <w:t>Darstellende Kunst</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90.02</w:t>
            </w:r>
          </w:p>
        </w:tc>
        <w:tc>
          <w:tcPr>
            <w:tcW w:w="3012" w:type="dxa"/>
            <w:shd w:val="clear" w:color="auto" w:fill="auto"/>
          </w:tcPr>
          <w:p>
            <w:pPr>
              <w:pStyle w:val="GesAbsatz"/>
              <w:rPr>
                <w:rFonts w:cs="Tahoma"/>
                <w:sz w:val="18"/>
                <w:szCs w:val="18"/>
              </w:rPr>
            </w:pPr>
            <w:r>
              <w:rPr>
                <w:rFonts w:cs="Tahoma"/>
                <w:sz w:val="18"/>
                <w:szCs w:val="18"/>
              </w:rPr>
              <w:t>Erbringung von Dienstleistungen für die darstellende Kunst</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90.03.1</w:t>
            </w:r>
          </w:p>
        </w:tc>
        <w:tc>
          <w:tcPr>
            <w:tcW w:w="3012" w:type="dxa"/>
            <w:shd w:val="clear" w:color="auto" w:fill="auto"/>
          </w:tcPr>
          <w:p>
            <w:pPr>
              <w:pStyle w:val="GesAbsatz"/>
              <w:rPr>
                <w:rFonts w:cs="Tahoma"/>
                <w:sz w:val="18"/>
                <w:szCs w:val="18"/>
              </w:rPr>
            </w:pPr>
            <w:r>
              <w:rPr>
                <w:rFonts w:cs="Tahoma"/>
                <w:sz w:val="18"/>
                <w:szCs w:val="18"/>
              </w:rPr>
              <w:t>Selbständige Komponistinnen, Komponisten, Musikbearbeiterinnen und Musikbearbeiter</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90.03.2</w:t>
            </w:r>
          </w:p>
        </w:tc>
        <w:tc>
          <w:tcPr>
            <w:tcW w:w="3012" w:type="dxa"/>
            <w:shd w:val="clear" w:color="auto" w:fill="auto"/>
          </w:tcPr>
          <w:p>
            <w:pPr>
              <w:pStyle w:val="GesAbsatz"/>
              <w:rPr>
                <w:rFonts w:cs="Tahoma"/>
                <w:sz w:val="18"/>
                <w:szCs w:val="18"/>
              </w:rPr>
            </w:pPr>
            <w:r>
              <w:rPr>
                <w:rFonts w:cs="Tahoma"/>
                <w:sz w:val="18"/>
                <w:szCs w:val="18"/>
              </w:rPr>
              <w:t>Selbständige Schriftstellerinnen und Schriftsteller</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90.03.3</w:t>
            </w:r>
          </w:p>
        </w:tc>
        <w:tc>
          <w:tcPr>
            <w:tcW w:w="3012" w:type="dxa"/>
            <w:shd w:val="clear" w:color="auto" w:fill="auto"/>
          </w:tcPr>
          <w:p>
            <w:pPr>
              <w:pStyle w:val="GesAbsatz"/>
              <w:rPr>
                <w:rFonts w:cs="Tahoma"/>
                <w:sz w:val="18"/>
                <w:szCs w:val="18"/>
              </w:rPr>
            </w:pPr>
            <w:r>
              <w:rPr>
                <w:rFonts w:cs="Tahoma"/>
                <w:sz w:val="18"/>
                <w:szCs w:val="18"/>
              </w:rPr>
              <w:t>Selbständige bildende Künstlerinnen und Künstler</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90.03.4</w:t>
            </w:r>
          </w:p>
        </w:tc>
        <w:tc>
          <w:tcPr>
            <w:tcW w:w="3012" w:type="dxa"/>
            <w:shd w:val="clear" w:color="auto" w:fill="auto"/>
          </w:tcPr>
          <w:p>
            <w:pPr>
              <w:pStyle w:val="GesAbsatz"/>
              <w:rPr>
                <w:rFonts w:cs="Tahoma"/>
                <w:sz w:val="18"/>
                <w:szCs w:val="18"/>
              </w:rPr>
            </w:pPr>
            <w:r>
              <w:rPr>
                <w:rFonts w:cs="Tahoma"/>
                <w:sz w:val="18"/>
                <w:szCs w:val="18"/>
              </w:rPr>
              <w:t>Selbständige Restauratorinnen und Restauratoren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90.04</w:t>
            </w:r>
          </w:p>
        </w:tc>
        <w:tc>
          <w:tcPr>
            <w:tcW w:w="3012" w:type="dxa"/>
            <w:shd w:val="clear" w:color="auto" w:fill="auto"/>
          </w:tcPr>
          <w:p>
            <w:pPr>
              <w:pStyle w:val="GesAbsatz"/>
              <w:rPr>
                <w:rFonts w:cs="Tahoma"/>
                <w:sz w:val="18"/>
                <w:szCs w:val="18"/>
              </w:rPr>
            </w:pPr>
            <w:r>
              <w:rPr>
                <w:rFonts w:cs="Tahoma"/>
                <w:sz w:val="18"/>
                <w:szCs w:val="18"/>
              </w:rPr>
              <w:t>Betrieb von Kultur- und Unterhaltungseinrichtungen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92</w:t>
            </w:r>
          </w:p>
        </w:tc>
        <w:tc>
          <w:tcPr>
            <w:tcW w:w="3012" w:type="dxa"/>
            <w:shd w:val="clear" w:color="auto" w:fill="auto"/>
          </w:tcPr>
          <w:p>
            <w:pPr>
              <w:pStyle w:val="GesAbsatz"/>
              <w:rPr>
                <w:rFonts w:cs="Tahoma"/>
                <w:sz w:val="18"/>
                <w:szCs w:val="18"/>
              </w:rPr>
            </w:pPr>
            <w:r>
              <w:rPr>
                <w:rFonts w:cs="Tahoma"/>
                <w:sz w:val="18"/>
                <w:szCs w:val="18"/>
              </w:rPr>
              <w:t xml:space="preserve">Spiel-, Wett- und Lotteriewesen </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93</w:t>
            </w:r>
          </w:p>
        </w:tc>
        <w:tc>
          <w:tcPr>
            <w:tcW w:w="3012" w:type="dxa"/>
            <w:shd w:val="clear" w:color="auto" w:fill="auto"/>
          </w:tcPr>
          <w:p>
            <w:pPr>
              <w:pStyle w:val="GesAbsatz"/>
              <w:rPr>
                <w:rFonts w:cs="Tahoma"/>
                <w:sz w:val="18"/>
                <w:szCs w:val="18"/>
              </w:rPr>
            </w:pPr>
            <w:r>
              <w:rPr>
                <w:rFonts w:cs="Tahoma"/>
                <w:sz w:val="18"/>
                <w:szCs w:val="18"/>
              </w:rPr>
              <w:t>Erbringung von Dienstleistungen des Sports, der Unterhaltung und der Erholung</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shd w:val="clear" w:color="auto" w:fill="auto"/>
          </w:tcPr>
          <w:p>
            <w:pPr>
              <w:pStyle w:val="GesAbsatz"/>
              <w:rPr>
                <w:rFonts w:cs="Tahoma"/>
                <w:sz w:val="18"/>
                <w:szCs w:val="18"/>
              </w:rPr>
            </w:pPr>
            <w:r>
              <w:rPr>
                <w:rFonts w:cs="Tahoma"/>
                <w:sz w:val="18"/>
                <w:szCs w:val="18"/>
              </w:rPr>
              <w:t>S</w:t>
            </w: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96.04</w:t>
            </w:r>
          </w:p>
        </w:tc>
        <w:tc>
          <w:tcPr>
            <w:tcW w:w="3012" w:type="dxa"/>
            <w:shd w:val="clear" w:color="auto" w:fill="auto"/>
          </w:tcPr>
          <w:p>
            <w:pPr>
              <w:pStyle w:val="GesAbsatz"/>
              <w:rPr>
                <w:rFonts w:cs="Tahoma"/>
                <w:sz w:val="18"/>
                <w:szCs w:val="18"/>
              </w:rPr>
            </w:pPr>
            <w:r>
              <w:rPr>
                <w:rFonts w:cs="Tahoma"/>
                <w:sz w:val="18"/>
                <w:szCs w:val="18"/>
              </w:rPr>
              <w:t>Saunas, Solarien, Bäder und Ähnliches</w:t>
            </w:r>
          </w:p>
        </w:tc>
      </w:tr>
      <w:tr>
        <w:tc>
          <w:tcPr>
            <w:tcW w:w="534" w:type="dxa"/>
            <w:vMerge w:val="restart"/>
            <w:shd w:val="clear" w:color="auto" w:fill="auto"/>
          </w:tcPr>
          <w:p>
            <w:pPr>
              <w:pStyle w:val="GesAbsatz"/>
              <w:rPr>
                <w:rFonts w:cs="Tahoma"/>
                <w:sz w:val="18"/>
                <w:szCs w:val="18"/>
              </w:rPr>
            </w:pPr>
            <w:r>
              <w:rPr>
                <w:rFonts w:cs="Tahoma"/>
                <w:sz w:val="18"/>
                <w:szCs w:val="18"/>
              </w:rPr>
              <w:t>17</w:t>
            </w:r>
          </w:p>
        </w:tc>
        <w:tc>
          <w:tcPr>
            <w:tcW w:w="425" w:type="dxa"/>
            <w:vMerge w:val="restart"/>
            <w:shd w:val="clear" w:color="auto" w:fill="auto"/>
          </w:tcPr>
          <w:p>
            <w:pPr>
              <w:pStyle w:val="GesAbsatz"/>
              <w:rPr>
                <w:rFonts w:cs="Tahoma"/>
                <w:sz w:val="18"/>
                <w:szCs w:val="18"/>
              </w:rPr>
            </w:pPr>
          </w:p>
        </w:tc>
        <w:tc>
          <w:tcPr>
            <w:tcW w:w="1984" w:type="dxa"/>
            <w:vMerge w:val="restart"/>
            <w:shd w:val="clear" w:color="auto" w:fill="auto"/>
          </w:tcPr>
          <w:p>
            <w:pPr>
              <w:pStyle w:val="GesAbsatz"/>
              <w:rPr>
                <w:rFonts w:cs="Tahoma"/>
                <w:sz w:val="18"/>
                <w:szCs w:val="18"/>
              </w:rPr>
            </w:pPr>
            <w:r>
              <w:rPr>
                <w:rFonts w:cs="Tahoma"/>
                <w:sz w:val="18"/>
                <w:szCs w:val="18"/>
              </w:rPr>
              <w:t>Verwaltung u. a.</w:t>
            </w:r>
          </w:p>
        </w:tc>
        <w:tc>
          <w:tcPr>
            <w:tcW w:w="1134" w:type="dxa"/>
            <w:vMerge w:val="restart"/>
            <w:shd w:val="clear" w:color="auto" w:fill="auto"/>
          </w:tcPr>
          <w:p>
            <w:pPr>
              <w:pStyle w:val="GesAbsatz"/>
              <w:rPr>
                <w:rFonts w:cs="Tahoma"/>
                <w:sz w:val="18"/>
                <w:szCs w:val="18"/>
              </w:rPr>
            </w:pPr>
            <w:r>
              <w:rPr>
                <w:rFonts w:cs="Tahoma"/>
                <w:sz w:val="18"/>
                <w:szCs w:val="18"/>
              </w:rPr>
              <w:t>O</w:t>
            </w:r>
          </w:p>
        </w:tc>
        <w:tc>
          <w:tcPr>
            <w:tcW w:w="815" w:type="dxa"/>
            <w:vMerge w:val="restart"/>
            <w:shd w:val="clear" w:color="auto" w:fill="auto"/>
          </w:tcPr>
          <w:p>
            <w:pPr>
              <w:pStyle w:val="GesAbsatz"/>
              <w:rPr>
                <w:rFonts w:cs="Tahoma"/>
                <w:sz w:val="18"/>
                <w:szCs w:val="18"/>
              </w:rPr>
            </w:pPr>
            <w:r>
              <w:rPr>
                <w:rFonts w:cs="Tahoma"/>
                <w:sz w:val="18"/>
                <w:szCs w:val="18"/>
              </w:rPr>
              <w:t>XXV</w:t>
            </w:r>
          </w:p>
        </w:tc>
        <w:tc>
          <w:tcPr>
            <w:tcW w:w="1985" w:type="dxa"/>
            <w:shd w:val="clear" w:color="auto" w:fill="auto"/>
          </w:tcPr>
          <w:p>
            <w:pPr>
              <w:pStyle w:val="GesAbsatz"/>
              <w:rPr>
                <w:rFonts w:cs="Tahoma"/>
                <w:sz w:val="18"/>
                <w:szCs w:val="18"/>
              </w:rPr>
            </w:pPr>
            <w:r>
              <w:rPr>
                <w:rFonts w:cs="Tahoma"/>
                <w:sz w:val="18"/>
                <w:szCs w:val="18"/>
              </w:rPr>
              <w:t>84.1</w:t>
            </w:r>
          </w:p>
        </w:tc>
        <w:tc>
          <w:tcPr>
            <w:tcW w:w="3012" w:type="dxa"/>
            <w:shd w:val="clear" w:color="auto" w:fill="auto"/>
          </w:tcPr>
          <w:p>
            <w:pPr>
              <w:pStyle w:val="GesAbsatz"/>
              <w:rPr>
                <w:rFonts w:cs="Tahoma"/>
                <w:sz w:val="18"/>
                <w:szCs w:val="18"/>
              </w:rPr>
            </w:pPr>
            <w:r>
              <w:rPr>
                <w:rFonts w:cs="Tahoma"/>
                <w:sz w:val="18"/>
                <w:szCs w:val="18"/>
              </w:rPr>
              <w:t xml:space="preserve">Öffentliche Verwaltung </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84.21</w:t>
            </w:r>
          </w:p>
        </w:tc>
        <w:tc>
          <w:tcPr>
            <w:tcW w:w="3012" w:type="dxa"/>
            <w:shd w:val="clear" w:color="auto" w:fill="auto"/>
          </w:tcPr>
          <w:p>
            <w:pPr>
              <w:pStyle w:val="GesAbsatz"/>
              <w:rPr>
                <w:rFonts w:cs="Tahoma"/>
                <w:sz w:val="18"/>
                <w:szCs w:val="18"/>
              </w:rPr>
            </w:pPr>
            <w:r>
              <w:rPr>
                <w:rFonts w:cs="Tahoma"/>
                <w:sz w:val="18"/>
                <w:szCs w:val="18"/>
              </w:rPr>
              <w:t>Auswärtige Angelegenheiten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84.23</w:t>
            </w:r>
          </w:p>
        </w:tc>
        <w:tc>
          <w:tcPr>
            <w:tcW w:w="3012" w:type="dxa"/>
            <w:shd w:val="clear" w:color="auto" w:fill="auto"/>
          </w:tcPr>
          <w:p>
            <w:pPr>
              <w:pStyle w:val="GesAbsatz"/>
              <w:rPr>
                <w:rFonts w:cs="Tahoma"/>
                <w:sz w:val="18"/>
                <w:szCs w:val="18"/>
              </w:rPr>
            </w:pPr>
            <w:r>
              <w:rPr>
                <w:rFonts w:cs="Tahoma"/>
                <w:sz w:val="18"/>
                <w:szCs w:val="18"/>
              </w:rPr>
              <w:t>Rechtspflege</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84.24</w:t>
            </w:r>
          </w:p>
        </w:tc>
        <w:tc>
          <w:tcPr>
            <w:tcW w:w="3012" w:type="dxa"/>
            <w:shd w:val="clear" w:color="auto" w:fill="auto"/>
          </w:tcPr>
          <w:p>
            <w:pPr>
              <w:pStyle w:val="GesAbsatz"/>
              <w:rPr>
                <w:rFonts w:cs="Tahoma"/>
                <w:sz w:val="18"/>
                <w:szCs w:val="18"/>
              </w:rPr>
            </w:pPr>
            <w:r>
              <w:rPr>
                <w:rFonts w:cs="Tahoma"/>
                <w:sz w:val="18"/>
                <w:szCs w:val="18"/>
              </w:rPr>
              <w:t>Öffentliche Sicherheit und Ordnung</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84.25</w:t>
            </w:r>
          </w:p>
        </w:tc>
        <w:tc>
          <w:tcPr>
            <w:tcW w:w="3012" w:type="dxa"/>
            <w:shd w:val="clear" w:color="auto" w:fill="auto"/>
          </w:tcPr>
          <w:p>
            <w:pPr>
              <w:pStyle w:val="GesAbsatz"/>
              <w:rPr>
                <w:rFonts w:cs="Tahoma"/>
                <w:sz w:val="18"/>
                <w:szCs w:val="18"/>
              </w:rPr>
            </w:pPr>
            <w:r>
              <w:rPr>
                <w:rFonts w:cs="Tahoma"/>
                <w:sz w:val="18"/>
                <w:szCs w:val="18"/>
              </w:rPr>
              <w:t>Feuerwehren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val="restart"/>
            <w:shd w:val="clear" w:color="auto" w:fill="auto"/>
          </w:tcPr>
          <w:p>
            <w:pPr>
              <w:pStyle w:val="GesAbsatz"/>
              <w:rPr>
                <w:rFonts w:cs="Tahoma"/>
                <w:sz w:val="18"/>
                <w:szCs w:val="18"/>
              </w:rPr>
            </w:pPr>
            <w:r>
              <w:rPr>
                <w:rFonts w:cs="Tahoma"/>
                <w:sz w:val="18"/>
                <w:szCs w:val="18"/>
              </w:rPr>
              <w:t>P</w:t>
            </w: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85.1</w:t>
            </w:r>
          </w:p>
        </w:tc>
        <w:tc>
          <w:tcPr>
            <w:tcW w:w="3012" w:type="dxa"/>
            <w:shd w:val="clear" w:color="auto" w:fill="auto"/>
          </w:tcPr>
          <w:p>
            <w:pPr>
              <w:pStyle w:val="GesAbsatz"/>
              <w:rPr>
                <w:rFonts w:cs="Tahoma"/>
                <w:sz w:val="18"/>
                <w:szCs w:val="18"/>
              </w:rPr>
            </w:pPr>
            <w:r>
              <w:rPr>
                <w:rFonts w:cs="Tahoma"/>
                <w:sz w:val="18"/>
                <w:szCs w:val="18"/>
              </w:rPr>
              <w:t>Kindergärten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85.2</w:t>
            </w:r>
          </w:p>
        </w:tc>
        <w:tc>
          <w:tcPr>
            <w:tcW w:w="3012" w:type="dxa"/>
            <w:shd w:val="clear" w:color="auto" w:fill="auto"/>
          </w:tcPr>
          <w:p>
            <w:pPr>
              <w:pStyle w:val="GesAbsatz"/>
              <w:rPr>
                <w:rFonts w:cs="Tahoma"/>
                <w:sz w:val="18"/>
                <w:szCs w:val="18"/>
              </w:rPr>
            </w:pPr>
            <w:r>
              <w:rPr>
                <w:rFonts w:cs="Tahoma"/>
                <w:sz w:val="18"/>
                <w:szCs w:val="18"/>
              </w:rPr>
              <w:t>Grundschulen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85.3</w:t>
            </w:r>
          </w:p>
        </w:tc>
        <w:tc>
          <w:tcPr>
            <w:tcW w:w="3012" w:type="dxa"/>
            <w:shd w:val="clear" w:color="auto" w:fill="auto"/>
          </w:tcPr>
          <w:p>
            <w:pPr>
              <w:pStyle w:val="GesAbsatz"/>
              <w:rPr>
                <w:rFonts w:cs="Tahoma"/>
                <w:sz w:val="18"/>
                <w:szCs w:val="18"/>
              </w:rPr>
            </w:pPr>
            <w:r>
              <w:rPr>
                <w:rFonts w:cs="Tahoma"/>
                <w:sz w:val="18"/>
                <w:szCs w:val="18"/>
              </w:rPr>
              <w:t>Weiterführende Schulen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85.4</w:t>
            </w:r>
          </w:p>
        </w:tc>
        <w:tc>
          <w:tcPr>
            <w:tcW w:w="3012" w:type="dxa"/>
            <w:shd w:val="clear" w:color="auto" w:fill="auto"/>
          </w:tcPr>
          <w:p>
            <w:pPr>
              <w:pStyle w:val="GesAbsatz"/>
              <w:rPr>
                <w:rFonts w:cs="Tahoma"/>
                <w:sz w:val="18"/>
                <w:szCs w:val="18"/>
              </w:rPr>
            </w:pPr>
            <w:r>
              <w:rPr>
                <w:rFonts w:cs="Tahoma"/>
                <w:sz w:val="18"/>
                <w:szCs w:val="18"/>
              </w:rPr>
              <w:t>Tertiärer und post-sekundärer, nicht tertiärer Unterricht</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85.5</w:t>
            </w:r>
          </w:p>
        </w:tc>
        <w:tc>
          <w:tcPr>
            <w:tcW w:w="3012" w:type="dxa"/>
            <w:shd w:val="clear" w:color="auto" w:fill="auto"/>
          </w:tcPr>
          <w:p>
            <w:pPr>
              <w:pStyle w:val="GesAbsatz"/>
              <w:rPr>
                <w:rFonts w:cs="Tahoma"/>
                <w:sz w:val="18"/>
                <w:szCs w:val="18"/>
              </w:rPr>
            </w:pPr>
            <w:r>
              <w:rPr>
                <w:rFonts w:cs="Tahoma"/>
                <w:sz w:val="18"/>
                <w:szCs w:val="18"/>
              </w:rPr>
              <w:t>Sonstiger Unterricht</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val="restart"/>
            <w:shd w:val="clear" w:color="auto" w:fill="auto"/>
          </w:tcPr>
          <w:p>
            <w:pPr>
              <w:pStyle w:val="GesAbsatz"/>
              <w:rPr>
                <w:rFonts w:cs="Tahoma"/>
                <w:sz w:val="18"/>
                <w:szCs w:val="18"/>
              </w:rPr>
            </w:pPr>
            <w:r>
              <w:rPr>
                <w:rFonts w:cs="Tahoma"/>
                <w:sz w:val="18"/>
                <w:szCs w:val="18"/>
              </w:rPr>
              <w:t>R</w:t>
            </w: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91.02</w:t>
            </w:r>
          </w:p>
        </w:tc>
        <w:tc>
          <w:tcPr>
            <w:tcW w:w="3012" w:type="dxa"/>
            <w:shd w:val="clear" w:color="auto" w:fill="auto"/>
          </w:tcPr>
          <w:p>
            <w:pPr>
              <w:pStyle w:val="GesAbsatz"/>
              <w:rPr>
                <w:rFonts w:cs="Tahoma"/>
                <w:sz w:val="18"/>
                <w:szCs w:val="18"/>
              </w:rPr>
            </w:pPr>
            <w:r>
              <w:rPr>
                <w:rFonts w:cs="Tahoma"/>
                <w:sz w:val="18"/>
                <w:szCs w:val="18"/>
              </w:rPr>
              <w:t>Museen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91.03</w:t>
            </w:r>
          </w:p>
        </w:tc>
        <w:tc>
          <w:tcPr>
            <w:tcW w:w="3012" w:type="dxa"/>
            <w:shd w:val="clear" w:color="auto" w:fill="auto"/>
          </w:tcPr>
          <w:p>
            <w:pPr>
              <w:pStyle w:val="GesAbsatz"/>
              <w:rPr>
                <w:rFonts w:cs="Tahoma"/>
                <w:sz w:val="18"/>
                <w:szCs w:val="18"/>
              </w:rPr>
            </w:pPr>
            <w:r>
              <w:rPr>
                <w:rFonts w:cs="Tahoma"/>
                <w:sz w:val="18"/>
                <w:szCs w:val="18"/>
              </w:rPr>
              <w:t>Betrieb von historischen Stätten und Gebäuden und ähnlichen Attraktionen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val="restart"/>
            <w:shd w:val="clear" w:color="auto" w:fill="auto"/>
          </w:tcPr>
          <w:p>
            <w:pPr>
              <w:pStyle w:val="GesAbsatz"/>
              <w:rPr>
                <w:rFonts w:cs="Tahoma"/>
                <w:sz w:val="18"/>
                <w:szCs w:val="18"/>
              </w:rPr>
            </w:pPr>
            <w:r>
              <w:rPr>
                <w:rFonts w:cs="Tahoma"/>
                <w:sz w:val="18"/>
                <w:szCs w:val="18"/>
              </w:rPr>
              <w:t>S</w:t>
            </w: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94</w:t>
            </w:r>
          </w:p>
        </w:tc>
        <w:tc>
          <w:tcPr>
            <w:tcW w:w="3012" w:type="dxa"/>
            <w:shd w:val="clear" w:color="auto" w:fill="auto"/>
          </w:tcPr>
          <w:p>
            <w:pPr>
              <w:pStyle w:val="GesAbsatz"/>
              <w:rPr>
                <w:rFonts w:cs="Tahoma"/>
                <w:sz w:val="18"/>
                <w:szCs w:val="18"/>
              </w:rPr>
            </w:pPr>
            <w:r>
              <w:rPr>
                <w:rFonts w:cs="Tahoma"/>
                <w:sz w:val="18"/>
                <w:szCs w:val="18"/>
              </w:rPr>
              <w:t>Interessenvertretungen sowie kirchliche und sonstige religiöse Vereinigungen (ohne Sozialwesen und Sport)</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96.03</w:t>
            </w:r>
          </w:p>
        </w:tc>
        <w:tc>
          <w:tcPr>
            <w:tcW w:w="3012" w:type="dxa"/>
            <w:shd w:val="clear" w:color="auto" w:fill="auto"/>
          </w:tcPr>
          <w:p>
            <w:pPr>
              <w:pStyle w:val="GesAbsatz"/>
              <w:rPr>
                <w:rFonts w:cs="Tahoma"/>
                <w:sz w:val="18"/>
                <w:szCs w:val="18"/>
              </w:rPr>
            </w:pPr>
            <w:r>
              <w:rPr>
                <w:rFonts w:cs="Tahoma"/>
                <w:sz w:val="18"/>
                <w:szCs w:val="18"/>
              </w:rPr>
              <w:t>Bestattungswesen</w:t>
            </w:r>
          </w:p>
        </w:tc>
      </w:tr>
      <w:tr>
        <w:tc>
          <w:tcPr>
            <w:tcW w:w="534" w:type="dxa"/>
            <w:vMerge w:val="restart"/>
            <w:shd w:val="clear" w:color="auto" w:fill="auto"/>
          </w:tcPr>
          <w:p>
            <w:pPr>
              <w:pStyle w:val="GesAbsatz"/>
              <w:rPr>
                <w:rFonts w:cs="Tahoma"/>
                <w:sz w:val="18"/>
                <w:szCs w:val="18"/>
              </w:rPr>
            </w:pPr>
            <w:r>
              <w:rPr>
                <w:rFonts w:cs="Tahoma"/>
                <w:sz w:val="18"/>
                <w:szCs w:val="18"/>
              </w:rPr>
              <w:t>18</w:t>
            </w:r>
          </w:p>
        </w:tc>
        <w:tc>
          <w:tcPr>
            <w:tcW w:w="425" w:type="dxa"/>
            <w:vMerge w:val="restart"/>
            <w:shd w:val="clear" w:color="auto" w:fill="auto"/>
          </w:tcPr>
          <w:p>
            <w:pPr>
              <w:pStyle w:val="GesAbsatz"/>
              <w:rPr>
                <w:rFonts w:cs="Tahoma"/>
                <w:sz w:val="18"/>
                <w:szCs w:val="18"/>
              </w:rPr>
            </w:pPr>
          </w:p>
        </w:tc>
        <w:tc>
          <w:tcPr>
            <w:tcW w:w="1984" w:type="dxa"/>
            <w:vMerge w:val="restart"/>
            <w:shd w:val="clear" w:color="auto" w:fill="auto"/>
          </w:tcPr>
          <w:p>
            <w:pPr>
              <w:pStyle w:val="GesAbsatz"/>
              <w:jc w:val="left"/>
              <w:rPr>
                <w:rFonts w:cs="Tahoma"/>
                <w:sz w:val="18"/>
                <w:szCs w:val="18"/>
              </w:rPr>
            </w:pPr>
            <w:r>
              <w:rPr>
                <w:rFonts w:cs="Tahoma"/>
                <w:sz w:val="18"/>
                <w:szCs w:val="18"/>
              </w:rPr>
              <w:t>Land- und Forstwirtschaft, Fischerei und Fischzucht</w:t>
            </w:r>
          </w:p>
        </w:tc>
        <w:tc>
          <w:tcPr>
            <w:tcW w:w="1134" w:type="dxa"/>
            <w:vMerge w:val="restart"/>
            <w:shd w:val="clear" w:color="auto" w:fill="auto"/>
          </w:tcPr>
          <w:p>
            <w:pPr>
              <w:pStyle w:val="GesAbsatz"/>
              <w:rPr>
                <w:rFonts w:cs="Tahoma"/>
                <w:sz w:val="18"/>
                <w:szCs w:val="18"/>
              </w:rPr>
            </w:pPr>
            <w:r>
              <w:rPr>
                <w:rFonts w:cs="Tahoma"/>
                <w:sz w:val="18"/>
                <w:szCs w:val="18"/>
              </w:rPr>
              <w:t>A</w:t>
            </w:r>
          </w:p>
        </w:tc>
        <w:tc>
          <w:tcPr>
            <w:tcW w:w="815" w:type="dxa"/>
            <w:vMerge w:val="restart"/>
            <w:shd w:val="clear" w:color="auto" w:fill="auto"/>
          </w:tcPr>
          <w:p>
            <w:pPr>
              <w:pStyle w:val="GesAbsatz"/>
              <w:rPr>
                <w:rFonts w:cs="Tahoma"/>
                <w:sz w:val="18"/>
                <w:szCs w:val="18"/>
              </w:rPr>
            </w:pPr>
            <w:r>
              <w:rPr>
                <w:rFonts w:cs="Tahoma"/>
                <w:sz w:val="18"/>
                <w:szCs w:val="18"/>
              </w:rPr>
              <w:t>XXVI</w:t>
            </w:r>
          </w:p>
        </w:tc>
        <w:tc>
          <w:tcPr>
            <w:tcW w:w="1985" w:type="dxa"/>
            <w:shd w:val="clear" w:color="auto" w:fill="auto"/>
          </w:tcPr>
          <w:p>
            <w:pPr>
              <w:pStyle w:val="GesAbsatz"/>
              <w:rPr>
                <w:rFonts w:cs="Tahoma"/>
                <w:sz w:val="18"/>
                <w:szCs w:val="18"/>
              </w:rPr>
            </w:pPr>
            <w:r>
              <w:rPr>
                <w:rFonts w:cs="Tahoma"/>
                <w:sz w:val="18"/>
                <w:szCs w:val="18"/>
              </w:rPr>
              <w:t>01</w:t>
            </w:r>
          </w:p>
        </w:tc>
        <w:tc>
          <w:tcPr>
            <w:tcW w:w="3012" w:type="dxa"/>
            <w:shd w:val="clear" w:color="auto" w:fill="auto"/>
          </w:tcPr>
          <w:p>
            <w:pPr>
              <w:pStyle w:val="GesAbsatz"/>
              <w:rPr>
                <w:rFonts w:cs="Tahoma"/>
                <w:sz w:val="18"/>
                <w:szCs w:val="18"/>
              </w:rPr>
            </w:pPr>
            <w:r>
              <w:rPr>
                <w:rFonts w:cs="Tahoma"/>
                <w:sz w:val="18"/>
                <w:szCs w:val="18"/>
              </w:rPr>
              <w:t>Landwirtschaft, Jagd und damit verbundene Tätigkeiten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02</w:t>
            </w:r>
          </w:p>
        </w:tc>
        <w:tc>
          <w:tcPr>
            <w:tcW w:w="3012" w:type="dxa"/>
            <w:shd w:val="clear" w:color="auto" w:fill="auto"/>
          </w:tcPr>
          <w:p>
            <w:pPr>
              <w:pStyle w:val="GesAbsatz"/>
              <w:rPr>
                <w:rFonts w:cs="Tahoma"/>
                <w:sz w:val="18"/>
                <w:szCs w:val="18"/>
              </w:rPr>
            </w:pPr>
            <w:r>
              <w:rPr>
                <w:rFonts w:cs="Tahoma"/>
                <w:sz w:val="18"/>
                <w:szCs w:val="18"/>
              </w:rPr>
              <w:t>Forstwirtschaft und Holzeinschlag</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03</w:t>
            </w:r>
          </w:p>
        </w:tc>
        <w:tc>
          <w:tcPr>
            <w:tcW w:w="3012" w:type="dxa"/>
            <w:shd w:val="clear" w:color="auto" w:fill="auto"/>
          </w:tcPr>
          <w:p>
            <w:pPr>
              <w:pStyle w:val="GesAbsatz"/>
              <w:rPr>
                <w:rFonts w:cs="Tahoma"/>
                <w:sz w:val="18"/>
                <w:szCs w:val="18"/>
              </w:rPr>
            </w:pPr>
            <w:r>
              <w:rPr>
                <w:rFonts w:cs="Tahoma"/>
                <w:sz w:val="18"/>
                <w:szCs w:val="18"/>
              </w:rPr>
              <w:t>Fischerei und Aquakultur</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val="restart"/>
            <w:shd w:val="clear" w:color="auto" w:fill="auto"/>
          </w:tcPr>
          <w:p>
            <w:pPr>
              <w:pStyle w:val="GesAbsatz"/>
              <w:rPr>
                <w:rFonts w:cs="Tahoma"/>
                <w:sz w:val="18"/>
                <w:szCs w:val="18"/>
              </w:rPr>
            </w:pPr>
            <w:r>
              <w:rPr>
                <w:rFonts w:cs="Tahoma"/>
                <w:sz w:val="18"/>
                <w:szCs w:val="18"/>
              </w:rPr>
              <w:t>C</w:t>
            </w: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11.02</w:t>
            </w:r>
          </w:p>
        </w:tc>
        <w:tc>
          <w:tcPr>
            <w:tcW w:w="3012" w:type="dxa"/>
            <w:shd w:val="clear" w:color="auto" w:fill="auto"/>
          </w:tcPr>
          <w:p>
            <w:pPr>
              <w:pStyle w:val="GesAbsatz"/>
              <w:rPr>
                <w:rFonts w:cs="Tahoma"/>
                <w:sz w:val="18"/>
                <w:szCs w:val="18"/>
              </w:rPr>
            </w:pPr>
            <w:r>
              <w:rPr>
                <w:rFonts w:cs="Tahoma"/>
                <w:sz w:val="18"/>
                <w:szCs w:val="18"/>
              </w:rPr>
              <w:t>Herstellung von Traubenwein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11.03</w:t>
            </w:r>
          </w:p>
        </w:tc>
        <w:tc>
          <w:tcPr>
            <w:tcW w:w="3012" w:type="dxa"/>
            <w:shd w:val="clear" w:color="auto" w:fill="auto"/>
          </w:tcPr>
          <w:p>
            <w:pPr>
              <w:pStyle w:val="GesAbsatz"/>
              <w:rPr>
                <w:rFonts w:cs="Tahoma"/>
                <w:sz w:val="18"/>
                <w:szCs w:val="18"/>
              </w:rPr>
            </w:pPr>
            <w:r>
              <w:rPr>
                <w:rFonts w:cs="Tahoma"/>
                <w:sz w:val="18"/>
                <w:szCs w:val="18"/>
              </w:rPr>
              <w:t>Herstellung von Apfelwein und anderen Fruchtweinen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shd w:val="clear" w:color="auto" w:fill="auto"/>
          </w:tcPr>
          <w:p>
            <w:pPr>
              <w:pStyle w:val="GesAbsatz"/>
              <w:rPr>
                <w:rFonts w:cs="Tahoma"/>
                <w:sz w:val="18"/>
                <w:szCs w:val="18"/>
              </w:rPr>
            </w:pPr>
            <w:r>
              <w:rPr>
                <w:rFonts w:cs="Tahoma"/>
                <w:sz w:val="18"/>
                <w:szCs w:val="18"/>
              </w:rPr>
              <w:t>N</w:t>
            </w: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81.3</w:t>
            </w:r>
          </w:p>
        </w:tc>
        <w:tc>
          <w:tcPr>
            <w:tcW w:w="3012" w:type="dxa"/>
            <w:shd w:val="clear" w:color="auto" w:fill="auto"/>
          </w:tcPr>
          <w:p>
            <w:pPr>
              <w:pStyle w:val="GesAbsatz"/>
              <w:rPr>
                <w:rFonts w:cs="Tahoma"/>
                <w:sz w:val="18"/>
                <w:szCs w:val="18"/>
              </w:rPr>
            </w:pPr>
            <w:r>
              <w:rPr>
                <w:rFonts w:cs="Tahoma"/>
                <w:sz w:val="18"/>
                <w:szCs w:val="18"/>
              </w:rPr>
              <w:t>Garten- und Landschaftsbau sowie Erbringung von sonstigen gärtnerischen Dienstleistungen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shd w:val="clear" w:color="auto" w:fill="auto"/>
          </w:tcPr>
          <w:p>
            <w:pPr>
              <w:pStyle w:val="GesAbsatz"/>
              <w:rPr>
                <w:rFonts w:cs="Tahoma"/>
                <w:sz w:val="18"/>
                <w:szCs w:val="18"/>
              </w:rPr>
            </w:pPr>
            <w:r>
              <w:rPr>
                <w:rFonts w:cs="Tahoma"/>
                <w:sz w:val="18"/>
                <w:szCs w:val="18"/>
              </w:rPr>
              <w:t>R</w:t>
            </w: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91.04</w:t>
            </w:r>
          </w:p>
        </w:tc>
        <w:tc>
          <w:tcPr>
            <w:tcW w:w="3012" w:type="dxa"/>
            <w:shd w:val="clear" w:color="auto" w:fill="auto"/>
          </w:tcPr>
          <w:p>
            <w:pPr>
              <w:pStyle w:val="GesAbsatz"/>
              <w:rPr>
                <w:rFonts w:cs="Tahoma"/>
                <w:sz w:val="18"/>
                <w:szCs w:val="18"/>
              </w:rPr>
            </w:pPr>
            <w:r>
              <w:rPr>
                <w:rFonts w:cs="Tahoma"/>
                <w:sz w:val="18"/>
                <w:szCs w:val="18"/>
              </w:rPr>
              <w:t>Botanische und zoologische Gärten sowie Naturparks</w:t>
            </w:r>
          </w:p>
        </w:tc>
      </w:tr>
      <w:tr>
        <w:tc>
          <w:tcPr>
            <w:tcW w:w="534" w:type="dxa"/>
            <w:vMerge w:val="restart"/>
            <w:shd w:val="clear" w:color="auto" w:fill="auto"/>
          </w:tcPr>
          <w:p>
            <w:pPr>
              <w:pStyle w:val="GesAbsatz"/>
              <w:rPr>
                <w:rFonts w:cs="Tahoma"/>
                <w:sz w:val="18"/>
                <w:szCs w:val="18"/>
              </w:rPr>
            </w:pPr>
            <w:r>
              <w:rPr>
                <w:rFonts w:cs="Tahoma"/>
                <w:sz w:val="18"/>
                <w:szCs w:val="18"/>
              </w:rPr>
              <w:t>19</w:t>
            </w:r>
          </w:p>
        </w:tc>
        <w:tc>
          <w:tcPr>
            <w:tcW w:w="425" w:type="dxa"/>
            <w:vMerge w:val="restart"/>
            <w:shd w:val="clear" w:color="auto" w:fill="auto"/>
          </w:tcPr>
          <w:p>
            <w:pPr>
              <w:pStyle w:val="GesAbsatz"/>
              <w:rPr>
                <w:rFonts w:cs="Tahoma"/>
                <w:sz w:val="18"/>
                <w:szCs w:val="18"/>
              </w:rPr>
            </w:pPr>
          </w:p>
        </w:tc>
        <w:tc>
          <w:tcPr>
            <w:tcW w:w="1984" w:type="dxa"/>
            <w:vMerge w:val="restart"/>
            <w:shd w:val="clear" w:color="auto" w:fill="auto"/>
          </w:tcPr>
          <w:p>
            <w:pPr>
              <w:pStyle w:val="GesAbsatz"/>
              <w:rPr>
                <w:rFonts w:cs="Tahoma"/>
                <w:sz w:val="18"/>
                <w:szCs w:val="18"/>
              </w:rPr>
            </w:pPr>
            <w:r>
              <w:rPr>
                <w:rFonts w:cs="Tahoma"/>
                <w:sz w:val="18"/>
                <w:szCs w:val="18"/>
              </w:rPr>
              <w:t>Baugewerbe</w:t>
            </w:r>
          </w:p>
        </w:tc>
        <w:tc>
          <w:tcPr>
            <w:tcW w:w="1134" w:type="dxa"/>
            <w:vMerge w:val="restart"/>
            <w:shd w:val="clear" w:color="auto" w:fill="auto"/>
          </w:tcPr>
          <w:p>
            <w:pPr>
              <w:pStyle w:val="GesAbsatz"/>
              <w:rPr>
                <w:rFonts w:cs="Tahoma"/>
                <w:sz w:val="18"/>
                <w:szCs w:val="18"/>
              </w:rPr>
            </w:pPr>
            <w:r>
              <w:rPr>
                <w:rFonts w:cs="Tahoma"/>
                <w:sz w:val="18"/>
                <w:szCs w:val="18"/>
              </w:rPr>
              <w:t>F</w:t>
            </w:r>
          </w:p>
        </w:tc>
        <w:tc>
          <w:tcPr>
            <w:tcW w:w="815" w:type="dxa"/>
            <w:vMerge w:val="restart"/>
            <w:shd w:val="clear" w:color="auto" w:fill="auto"/>
          </w:tcPr>
          <w:p>
            <w:pPr>
              <w:pStyle w:val="GesAbsatz"/>
              <w:rPr>
                <w:rFonts w:cs="Tahoma"/>
                <w:sz w:val="18"/>
                <w:szCs w:val="18"/>
              </w:rPr>
            </w:pPr>
            <w:r>
              <w:rPr>
                <w:rFonts w:cs="Tahoma"/>
                <w:sz w:val="18"/>
                <w:szCs w:val="18"/>
              </w:rPr>
              <w:t>XXVII</w:t>
            </w:r>
          </w:p>
        </w:tc>
        <w:tc>
          <w:tcPr>
            <w:tcW w:w="1985" w:type="dxa"/>
            <w:shd w:val="clear" w:color="auto" w:fill="auto"/>
          </w:tcPr>
          <w:p>
            <w:pPr>
              <w:pStyle w:val="GesAbsatz"/>
              <w:rPr>
                <w:rFonts w:cs="Tahoma"/>
                <w:sz w:val="18"/>
                <w:szCs w:val="18"/>
              </w:rPr>
            </w:pPr>
            <w:r>
              <w:rPr>
                <w:rFonts w:cs="Tahoma"/>
                <w:sz w:val="18"/>
                <w:szCs w:val="18"/>
              </w:rPr>
              <w:t>41</w:t>
            </w:r>
          </w:p>
        </w:tc>
        <w:tc>
          <w:tcPr>
            <w:tcW w:w="3012" w:type="dxa"/>
            <w:shd w:val="clear" w:color="auto" w:fill="auto"/>
          </w:tcPr>
          <w:p>
            <w:pPr>
              <w:pStyle w:val="GesAbsatz"/>
              <w:rPr>
                <w:rFonts w:cs="Tahoma"/>
                <w:sz w:val="18"/>
                <w:szCs w:val="18"/>
              </w:rPr>
            </w:pPr>
            <w:r>
              <w:rPr>
                <w:rFonts w:cs="Tahoma"/>
                <w:sz w:val="18"/>
                <w:szCs w:val="18"/>
              </w:rPr>
              <w:t>Hochbau</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42</w:t>
            </w:r>
          </w:p>
        </w:tc>
        <w:tc>
          <w:tcPr>
            <w:tcW w:w="3012" w:type="dxa"/>
            <w:shd w:val="clear" w:color="auto" w:fill="auto"/>
          </w:tcPr>
          <w:p>
            <w:pPr>
              <w:pStyle w:val="GesAbsatz"/>
              <w:rPr>
                <w:rFonts w:cs="Tahoma"/>
                <w:sz w:val="18"/>
                <w:szCs w:val="18"/>
              </w:rPr>
            </w:pPr>
            <w:r>
              <w:rPr>
                <w:rFonts w:cs="Tahoma"/>
                <w:sz w:val="18"/>
                <w:szCs w:val="18"/>
              </w:rPr>
              <w:t>Tiefbau</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43</w:t>
            </w:r>
          </w:p>
        </w:tc>
        <w:tc>
          <w:tcPr>
            <w:tcW w:w="3012" w:type="dxa"/>
            <w:shd w:val="clear" w:color="auto" w:fill="auto"/>
          </w:tcPr>
          <w:p>
            <w:pPr>
              <w:pStyle w:val="GesAbsatz"/>
              <w:rPr>
                <w:rFonts w:cs="Tahoma"/>
                <w:sz w:val="18"/>
                <w:szCs w:val="18"/>
              </w:rPr>
            </w:pPr>
            <w:r>
              <w:rPr>
                <w:rFonts w:cs="Tahoma"/>
                <w:sz w:val="18"/>
                <w:szCs w:val="18"/>
              </w:rPr>
              <w:t>Vorbereitende Baustellenarbeiten, Bauinstallation und sonstiges Ausbaugewerbe</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val="restart"/>
            <w:shd w:val="clear" w:color="auto" w:fill="auto"/>
          </w:tcPr>
          <w:p>
            <w:pPr>
              <w:pStyle w:val="GesAbsatz"/>
              <w:rPr>
                <w:rFonts w:cs="Tahoma"/>
                <w:sz w:val="18"/>
                <w:szCs w:val="18"/>
              </w:rPr>
            </w:pPr>
            <w:r>
              <w:rPr>
                <w:rFonts w:cs="Tahoma"/>
                <w:sz w:val="18"/>
                <w:szCs w:val="18"/>
              </w:rPr>
              <w:t>M</w:t>
            </w: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71.11</w:t>
            </w:r>
          </w:p>
        </w:tc>
        <w:tc>
          <w:tcPr>
            <w:tcW w:w="3012" w:type="dxa"/>
            <w:shd w:val="clear" w:color="auto" w:fill="auto"/>
          </w:tcPr>
          <w:p>
            <w:pPr>
              <w:pStyle w:val="GesAbsatz"/>
              <w:rPr>
                <w:rFonts w:cs="Tahoma"/>
                <w:sz w:val="18"/>
                <w:szCs w:val="18"/>
              </w:rPr>
            </w:pPr>
            <w:r>
              <w:rPr>
                <w:rFonts w:cs="Tahoma"/>
                <w:sz w:val="18"/>
                <w:szCs w:val="18"/>
              </w:rPr>
              <w:t>Architekturbüros</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71.12.1</w:t>
            </w:r>
          </w:p>
        </w:tc>
        <w:tc>
          <w:tcPr>
            <w:tcW w:w="3012" w:type="dxa"/>
            <w:shd w:val="clear" w:color="auto" w:fill="auto"/>
          </w:tcPr>
          <w:p>
            <w:pPr>
              <w:pStyle w:val="GesAbsatz"/>
              <w:rPr>
                <w:rFonts w:cs="Tahoma"/>
                <w:sz w:val="18"/>
                <w:szCs w:val="18"/>
              </w:rPr>
            </w:pPr>
            <w:r>
              <w:rPr>
                <w:rFonts w:cs="Tahoma"/>
                <w:sz w:val="18"/>
                <w:szCs w:val="18"/>
              </w:rPr>
              <w:t>Ingenieurbüros für bautechnische Gesamtplanung</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71.12.9</w:t>
            </w:r>
          </w:p>
        </w:tc>
        <w:tc>
          <w:tcPr>
            <w:tcW w:w="3012" w:type="dxa"/>
            <w:shd w:val="clear" w:color="auto" w:fill="auto"/>
          </w:tcPr>
          <w:p>
            <w:pPr>
              <w:pStyle w:val="GesAbsatz"/>
              <w:rPr>
                <w:rFonts w:cs="Tahoma"/>
                <w:sz w:val="18"/>
                <w:szCs w:val="18"/>
              </w:rPr>
            </w:pPr>
            <w:r>
              <w:rPr>
                <w:rFonts w:cs="Tahoma"/>
                <w:sz w:val="18"/>
                <w:szCs w:val="18"/>
              </w:rPr>
              <w:t>Sonstige Ingenieurbüros</w:t>
            </w:r>
          </w:p>
        </w:tc>
      </w:tr>
      <w:tr>
        <w:tc>
          <w:tcPr>
            <w:tcW w:w="534" w:type="dxa"/>
            <w:shd w:val="clear" w:color="auto" w:fill="auto"/>
          </w:tcPr>
          <w:p>
            <w:pPr>
              <w:pStyle w:val="GesAbsatz"/>
              <w:rPr>
                <w:rFonts w:cs="Tahoma"/>
                <w:sz w:val="18"/>
                <w:szCs w:val="18"/>
              </w:rPr>
            </w:pPr>
            <w:r>
              <w:rPr>
                <w:rFonts w:cs="Tahoma"/>
                <w:sz w:val="18"/>
                <w:szCs w:val="18"/>
              </w:rPr>
              <w:t>20</w:t>
            </w:r>
          </w:p>
        </w:tc>
        <w:tc>
          <w:tcPr>
            <w:tcW w:w="425" w:type="dxa"/>
            <w:shd w:val="clear" w:color="auto" w:fill="auto"/>
          </w:tcPr>
          <w:p>
            <w:pPr>
              <w:pStyle w:val="GesAbsatz"/>
              <w:rPr>
                <w:rFonts w:cs="Tahoma"/>
                <w:sz w:val="18"/>
                <w:szCs w:val="18"/>
              </w:rPr>
            </w:pPr>
          </w:p>
        </w:tc>
        <w:tc>
          <w:tcPr>
            <w:tcW w:w="1984" w:type="dxa"/>
            <w:shd w:val="clear" w:color="auto" w:fill="auto"/>
          </w:tcPr>
          <w:p>
            <w:pPr>
              <w:pStyle w:val="GesAbsatz"/>
              <w:rPr>
                <w:rFonts w:cs="Tahoma"/>
                <w:sz w:val="18"/>
                <w:szCs w:val="18"/>
              </w:rPr>
            </w:pPr>
            <w:r>
              <w:rPr>
                <w:rFonts w:cs="Tahoma"/>
                <w:sz w:val="18"/>
                <w:szCs w:val="18"/>
              </w:rPr>
              <w:t>Verteidigung</w:t>
            </w:r>
          </w:p>
        </w:tc>
        <w:tc>
          <w:tcPr>
            <w:tcW w:w="1134" w:type="dxa"/>
            <w:shd w:val="clear" w:color="auto" w:fill="auto"/>
          </w:tcPr>
          <w:p>
            <w:pPr>
              <w:pStyle w:val="GesAbsatz"/>
              <w:rPr>
                <w:rFonts w:cs="Tahoma"/>
                <w:sz w:val="18"/>
                <w:szCs w:val="18"/>
              </w:rPr>
            </w:pPr>
            <w:r>
              <w:rPr>
                <w:rFonts w:cs="Tahoma"/>
                <w:sz w:val="18"/>
                <w:szCs w:val="18"/>
              </w:rPr>
              <w:t>O</w:t>
            </w:r>
          </w:p>
        </w:tc>
        <w:tc>
          <w:tcPr>
            <w:tcW w:w="815" w:type="dxa"/>
            <w:shd w:val="clear" w:color="auto" w:fill="auto"/>
          </w:tcPr>
          <w:p>
            <w:pPr>
              <w:pStyle w:val="GesAbsatz"/>
              <w:rPr>
                <w:rFonts w:cs="Tahoma"/>
                <w:sz w:val="18"/>
                <w:szCs w:val="18"/>
              </w:rPr>
            </w:pPr>
            <w:r>
              <w:rPr>
                <w:rFonts w:cs="Tahoma"/>
                <w:sz w:val="18"/>
                <w:szCs w:val="18"/>
              </w:rPr>
              <w:t>XXVIII</w:t>
            </w:r>
          </w:p>
        </w:tc>
        <w:tc>
          <w:tcPr>
            <w:tcW w:w="1985" w:type="dxa"/>
            <w:shd w:val="clear" w:color="auto" w:fill="auto"/>
          </w:tcPr>
          <w:p>
            <w:pPr>
              <w:pStyle w:val="GesAbsatz"/>
              <w:rPr>
                <w:rFonts w:cs="Tahoma"/>
                <w:sz w:val="18"/>
                <w:szCs w:val="18"/>
              </w:rPr>
            </w:pPr>
            <w:r>
              <w:rPr>
                <w:rFonts w:cs="Tahoma"/>
                <w:sz w:val="18"/>
                <w:szCs w:val="18"/>
              </w:rPr>
              <w:t>84.22</w:t>
            </w:r>
          </w:p>
        </w:tc>
        <w:tc>
          <w:tcPr>
            <w:tcW w:w="3012" w:type="dxa"/>
            <w:shd w:val="clear" w:color="auto" w:fill="auto"/>
          </w:tcPr>
          <w:p>
            <w:pPr>
              <w:pStyle w:val="GesAbsatz"/>
              <w:rPr>
                <w:rFonts w:cs="Tahoma"/>
                <w:sz w:val="18"/>
                <w:szCs w:val="18"/>
              </w:rPr>
            </w:pPr>
            <w:r>
              <w:rPr>
                <w:rFonts w:cs="Tahoma"/>
                <w:sz w:val="18"/>
                <w:szCs w:val="18"/>
              </w:rPr>
              <w:t>Verteidigung</w:t>
            </w:r>
          </w:p>
        </w:tc>
      </w:tr>
      <w:tr>
        <w:tc>
          <w:tcPr>
            <w:tcW w:w="534" w:type="dxa"/>
            <w:vMerge w:val="restart"/>
            <w:shd w:val="clear" w:color="auto" w:fill="auto"/>
          </w:tcPr>
          <w:p>
            <w:pPr>
              <w:pStyle w:val="GesAbsatz"/>
              <w:rPr>
                <w:rFonts w:cs="Tahoma"/>
                <w:sz w:val="18"/>
                <w:szCs w:val="18"/>
              </w:rPr>
            </w:pPr>
            <w:r>
              <w:rPr>
                <w:rFonts w:cs="Tahoma"/>
                <w:sz w:val="18"/>
                <w:szCs w:val="18"/>
              </w:rPr>
              <w:t>21</w:t>
            </w:r>
          </w:p>
        </w:tc>
        <w:tc>
          <w:tcPr>
            <w:tcW w:w="425" w:type="dxa"/>
            <w:vMerge w:val="restart"/>
            <w:shd w:val="clear" w:color="auto" w:fill="auto"/>
          </w:tcPr>
          <w:p>
            <w:pPr>
              <w:pStyle w:val="GesAbsatz"/>
              <w:rPr>
                <w:rFonts w:cs="Tahoma"/>
                <w:sz w:val="18"/>
                <w:szCs w:val="18"/>
              </w:rPr>
            </w:pPr>
          </w:p>
        </w:tc>
        <w:tc>
          <w:tcPr>
            <w:tcW w:w="1984" w:type="dxa"/>
            <w:vMerge w:val="restart"/>
            <w:shd w:val="clear" w:color="auto" w:fill="auto"/>
          </w:tcPr>
          <w:p>
            <w:pPr>
              <w:pStyle w:val="GesAbsatz"/>
              <w:jc w:val="left"/>
              <w:rPr>
                <w:rFonts w:cs="Tahoma"/>
                <w:sz w:val="18"/>
                <w:szCs w:val="18"/>
              </w:rPr>
            </w:pPr>
            <w:r>
              <w:rPr>
                <w:rFonts w:cs="Tahoma"/>
                <w:sz w:val="18"/>
                <w:szCs w:val="18"/>
              </w:rPr>
              <w:t>Sonstige Dienstleistungen</w:t>
            </w:r>
          </w:p>
        </w:tc>
        <w:tc>
          <w:tcPr>
            <w:tcW w:w="1134" w:type="dxa"/>
            <w:vMerge w:val="restart"/>
            <w:shd w:val="clear" w:color="auto" w:fill="auto"/>
          </w:tcPr>
          <w:p>
            <w:pPr>
              <w:pStyle w:val="GesAbsatz"/>
              <w:rPr>
                <w:rFonts w:cs="Tahoma"/>
                <w:sz w:val="18"/>
                <w:szCs w:val="18"/>
              </w:rPr>
            </w:pPr>
            <w:r>
              <w:rPr>
                <w:rFonts w:cs="Tahoma"/>
                <w:sz w:val="18"/>
                <w:szCs w:val="18"/>
              </w:rPr>
              <w:t>J</w:t>
            </w:r>
          </w:p>
        </w:tc>
        <w:tc>
          <w:tcPr>
            <w:tcW w:w="815" w:type="dxa"/>
            <w:vMerge w:val="restart"/>
            <w:shd w:val="clear" w:color="auto" w:fill="auto"/>
          </w:tcPr>
          <w:p>
            <w:pPr>
              <w:pStyle w:val="GesAbsatz"/>
              <w:rPr>
                <w:rFonts w:cs="Tahoma"/>
                <w:sz w:val="18"/>
                <w:szCs w:val="18"/>
              </w:rPr>
            </w:pPr>
            <w:r>
              <w:rPr>
                <w:rFonts w:cs="Tahoma"/>
                <w:sz w:val="18"/>
                <w:szCs w:val="18"/>
              </w:rPr>
              <w:t>XXIX</w:t>
            </w:r>
          </w:p>
        </w:tc>
        <w:tc>
          <w:tcPr>
            <w:tcW w:w="1985" w:type="dxa"/>
            <w:shd w:val="clear" w:color="auto" w:fill="auto"/>
          </w:tcPr>
          <w:p>
            <w:pPr>
              <w:pStyle w:val="GesAbsatz"/>
              <w:rPr>
                <w:rFonts w:cs="Tahoma"/>
                <w:sz w:val="18"/>
                <w:szCs w:val="18"/>
              </w:rPr>
            </w:pPr>
            <w:r>
              <w:rPr>
                <w:rFonts w:cs="Tahoma"/>
                <w:sz w:val="18"/>
                <w:szCs w:val="18"/>
              </w:rPr>
              <w:t>58.2</w:t>
            </w:r>
          </w:p>
        </w:tc>
        <w:tc>
          <w:tcPr>
            <w:tcW w:w="3012" w:type="dxa"/>
            <w:shd w:val="clear" w:color="auto" w:fill="auto"/>
          </w:tcPr>
          <w:p>
            <w:pPr>
              <w:pStyle w:val="GesAbsatz"/>
              <w:rPr>
                <w:rFonts w:cs="Tahoma"/>
                <w:sz w:val="18"/>
                <w:szCs w:val="18"/>
              </w:rPr>
            </w:pPr>
            <w:r>
              <w:rPr>
                <w:rFonts w:cs="Tahoma"/>
                <w:sz w:val="18"/>
                <w:szCs w:val="18"/>
              </w:rPr>
              <w:t>Verlegen von Software</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61.90.9</w:t>
            </w:r>
          </w:p>
        </w:tc>
        <w:tc>
          <w:tcPr>
            <w:tcW w:w="3012" w:type="dxa"/>
            <w:shd w:val="clear" w:color="auto" w:fill="auto"/>
          </w:tcPr>
          <w:p>
            <w:pPr>
              <w:pStyle w:val="GesAbsatz"/>
              <w:rPr>
                <w:rFonts w:cs="Tahoma"/>
                <w:sz w:val="18"/>
                <w:szCs w:val="18"/>
              </w:rPr>
            </w:pPr>
            <w:r>
              <w:rPr>
                <w:rFonts w:cs="Tahoma"/>
                <w:sz w:val="18"/>
                <w:szCs w:val="18"/>
              </w:rPr>
              <w:t>Sonstige Telekommunikation a. n. g.</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62</w:t>
            </w:r>
          </w:p>
        </w:tc>
        <w:tc>
          <w:tcPr>
            <w:tcW w:w="3012" w:type="dxa"/>
            <w:shd w:val="clear" w:color="auto" w:fill="auto"/>
          </w:tcPr>
          <w:p>
            <w:pPr>
              <w:pStyle w:val="GesAbsatz"/>
              <w:rPr>
                <w:rFonts w:cs="Tahoma"/>
                <w:sz w:val="18"/>
                <w:szCs w:val="18"/>
              </w:rPr>
            </w:pPr>
            <w:r>
              <w:rPr>
                <w:rFonts w:cs="Tahoma"/>
                <w:sz w:val="18"/>
                <w:szCs w:val="18"/>
              </w:rPr>
              <w:t>Erbringung von Dienstleistungen der Informationstechnologie</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63</w:t>
            </w:r>
          </w:p>
        </w:tc>
        <w:tc>
          <w:tcPr>
            <w:tcW w:w="3012" w:type="dxa"/>
            <w:shd w:val="clear" w:color="auto" w:fill="auto"/>
          </w:tcPr>
          <w:p>
            <w:pPr>
              <w:pStyle w:val="GesAbsatz"/>
              <w:rPr>
                <w:rFonts w:cs="Tahoma"/>
                <w:sz w:val="18"/>
                <w:szCs w:val="18"/>
              </w:rPr>
            </w:pPr>
            <w:r>
              <w:rPr>
                <w:rFonts w:cs="Tahoma"/>
                <w:sz w:val="18"/>
                <w:szCs w:val="18"/>
              </w:rPr>
              <w:t>Informationsdienstleistungen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shd w:val="clear" w:color="auto" w:fill="auto"/>
          </w:tcPr>
          <w:p>
            <w:pPr>
              <w:pStyle w:val="GesAbsatz"/>
              <w:rPr>
                <w:rFonts w:cs="Tahoma"/>
                <w:sz w:val="18"/>
                <w:szCs w:val="18"/>
              </w:rPr>
            </w:pPr>
            <w:r>
              <w:rPr>
                <w:rFonts w:cs="Tahoma"/>
                <w:sz w:val="18"/>
                <w:szCs w:val="18"/>
              </w:rPr>
              <w:t>L</w:t>
            </w: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68</w:t>
            </w:r>
          </w:p>
        </w:tc>
        <w:tc>
          <w:tcPr>
            <w:tcW w:w="3012" w:type="dxa"/>
            <w:shd w:val="clear" w:color="auto" w:fill="auto"/>
          </w:tcPr>
          <w:p>
            <w:pPr>
              <w:pStyle w:val="GesAbsatz"/>
              <w:rPr>
                <w:rFonts w:cs="Tahoma"/>
                <w:sz w:val="18"/>
                <w:szCs w:val="18"/>
              </w:rPr>
            </w:pPr>
            <w:r>
              <w:rPr>
                <w:rFonts w:cs="Tahoma"/>
                <w:sz w:val="18"/>
                <w:szCs w:val="18"/>
              </w:rPr>
              <w:t>Grundstücks- und Wohnungswesen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val="restart"/>
            <w:shd w:val="clear" w:color="auto" w:fill="auto"/>
          </w:tcPr>
          <w:p>
            <w:pPr>
              <w:pStyle w:val="GesAbsatz"/>
              <w:rPr>
                <w:rFonts w:cs="Tahoma"/>
                <w:sz w:val="18"/>
                <w:szCs w:val="18"/>
              </w:rPr>
            </w:pPr>
            <w:r>
              <w:rPr>
                <w:rFonts w:cs="Tahoma"/>
                <w:sz w:val="18"/>
                <w:szCs w:val="18"/>
              </w:rPr>
              <w:t>M</w:t>
            </w: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69</w:t>
            </w:r>
          </w:p>
        </w:tc>
        <w:tc>
          <w:tcPr>
            <w:tcW w:w="3012" w:type="dxa"/>
            <w:shd w:val="clear" w:color="auto" w:fill="auto"/>
          </w:tcPr>
          <w:p>
            <w:pPr>
              <w:pStyle w:val="GesAbsatz"/>
              <w:rPr>
                <w:rFonts w:cs="Tahoma"/>
                <w:sz w:val="18"/>
                <w:szCs w:val="18"/>
              </w:rPr>
            </w:pPr>
            <w:r>
              <w:rPr>
                <w:rFonts w:cs="Tahoma"/>
                <w:sz w:val="18"/>
                <w:szCs w:val="18"/>
              </w:rPr>
              <w:t>Rechts- und Steuerberatung, Wirtschaftsprüfung</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70</w:t>
            </w:r>
          </w:p>
        </w:tc>
        <w:tc>
          <w:tcPr>
            <w:tcW w:w="3012" w:type="dxa"/>
            <w:shd w:val="clear" w:color="auto" w:fill="auto"/>
          </w:tcPr>
          <w:p>
            <w:pPr>
              <w:pStyle w:val="GesAbsatz"/>
              <w:rPr>
                <w:rFonts w:cs="Tahoma"/>
                <w:sz w:val="18"/>
                <w:szCs w:val="18"/>
              </w:rPr>
            </w:pPr>
            <w:r>
              <w:rPr>
                <w:rFonts w:cs="Tahoma"/>
                <w:sz w:val="18"/>
                <w:szCs w:val="18"/>
              </w:rPr>
              <w:t>Verwaltung und Führung von Unternehmen und Betrieben; Unternehmensberatung</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71.12.3</w:t>
            </w:r>
          </w:p>
        </w:tc>
        <w:tc>
          <w:tcPr>
            <w:tcW w:w="3012" w:type="dxa"/>
            <w:shd w:val="clear" w:color="auto" w:fill="auto"/>
          </w:tcPr>
          <w:p>
            <w:pPr>
              <w:pStyle w:val="GesAbsatz"/>
              <w:rPr>
                <w:rFonts w:cs="Tahoma"/>
                <w:sz w:val="18"/>
                <w:szCs w:val="18"/>
              </w:rPr>
            </w:pPr>
            <w:r>
              <w:rPr>
                <w:rFonts w:cs="Tahoma"/>
                <w:sz w:val="18"/>
                <w:szCs w:val="18"/>
              </w:rPr>
              <w:t>Vermessungsbüros</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72.2</w:t>
            </w:r>
          </w:p>
        </w:tc>
        <w:tc>
          <w:tcPr>
            <w:tcW w:w="3012" w:type="dxa"/>
            <w:shd w:val="clear" w:color="auto" w:fill="auto"/>
          </w:tcPr>
          <w:p>
            <w:pPr>
              <w:pStyle w:val="GesAbsatz"/>
              <w:jc w:val="left"/>
              <w:rPr>
                <w:rFonts w:cs="Tahoma"/>
                <w:sz w:val="18"/>
                <w:szCs w:val="18"/>
              </w:rPr>
            </w:pPr>
            <w:r>
              <w:rPr>
                <w:rFonts w:cs="Tahoma"/>
                <w:sz w:val="18"/>
                <w:szCs w:val="18"/>
              </w:rPr>
              <w:t>Forschung und Entwicklung im Bereich Rechts-, Wirtschafts- und Sozialwissenschaften sowie im Bereich Sprach-, Kultur- und Kunstwissenschaften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73</w:t>
            </w:r>
          </w:p>
        </w:tc>
        <w:tc>
          <w:tcPr>
            <w:tcW w:w="3012" w:type="dxa"/>
            <w:shd w:val="clear" w:color="auto" w:fill="auto"/>
          </w:tcPr>
          <w:p>
            <w:pPr>
              <w:pStyle w:val="GesAbsatz"/>
              <w:rPr>
                <w:rFonts w:cs="Tahoma"/>
                <w:sz w:val="18"/>
                <w:szCs w:val="18"/>
              </w:rPr>
            </w:pPr>
            <w:r>
              <w:rPr>
                <w:rFonts w:cs="Tahoma"/>
                <w:sz w:val="18"/>
                <w:szCs w:val="18"/>
              </w:rPr>
              <w:t>Werbung und Marktforschung</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74.1</w:t>
            </w:r>
          </w:p>
        </w:tc>
        <w:tc>
          <w:tcPr>
            <w:tcW w:w="3012" w:type="dxa"/>
            <w:shd w:val="clear" w:color="auto" w:fill="auto"/>
          </w:tcPr>
          <w:p>
            <w:pPr>
              <w:pStyle w:val="GesAbsatz"/>
              <w:rPr>
                <w:rFonts w:cs="Tahoma"/>
                <w:sz w:val="18"/>
                <w:szCs w:val="18"/>
              </w:rPr>
            </w:pPr>
            <w:r>
              <w:rPr>
                <w:rFonts w:cs="Tahoma"/>
                <w:sz w:val="18"/>
                <w:szCs w:val="18"/>
              </w:rPr>
              <w:t>Ateliers für Textil-, Schmuck-, Grafik- und ähnliches Design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74.20.1</w:t>
            </w:r>
          </w:p>
        </w:tc>
        <w:tc>
          <w:tcPr>
            <w:tcW w:w="3012" w:type="dxa"/>
            <w:shd w:val="clear" w:color="auto" w:fill="auto"/>
          </w:tcPr>
          <w:p>
            <w:pPr>
              <w:pStyle w:val="GesAbsatz"/>
              <w:rPr>
                <w:rFonts w:cs="Tahoma"/>
                <w:sz w:val="18"/>
                <w:szCs w:val="18"/>
              </w:rPr>
            </w:pPr>
            <w:r>
              <w:rPr>
                <w:rFonts w:cs="Tahoma"/>
                <w:sz w:val="18"/>
                <w:szCs w:val="18"/>
              </w:rPr>
              <w:t>Fotografie</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74.3</w:t>
            </w:r>
          </w:p>
        </w:tc>
        <w:tc>
          <w:tcPr>
            <w:tcW w:w="3012" w:type="dxa"/>
            <w:shd w:val="clear" w:color="auto" w:fill="auto"/>
          </w:tcPr>
          <w:p>
            <w:pPr>
              <w:pStyle w:val="GesAbsatz"/>
              <w:rPr>
                <w:rFonts w:cs="Tahoma"/>
                <w:sz w:val="18"/>
                <w:szCs w:val="18"/>
              </w:rPr>
            </w:pPr>
            <w:r>
              <w:rPr>
                <w:rFonts w:cs="Tahoma"/>
                <w:sz w:val="18"/>
                <w:szCs w:val="18"/>
              </w:rPr>
              <w:t>Übersetzen und Dolmetschen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74.9</w:t>
            </w:r>
          </w:p>
        </w:tc>
        <w:tc>
          <w:tcPr>
            <w:tcW w:w="3012" w:type="dxa"/>
            <w:shd w:val="clear" w:color="auto" w:fill="auto"/>
          </w:tcPr>
          <w:p>
            <w:pPr>
              <w:pStyle w:val="GesAbsatz"/>
              <w:rPr>
                <w:rFonts w:cs="Tahoma"/>
                <w:sz w:val="18"/>
                <w:szCs w:val="18"/>
              </w:rPr>
            </w:pPr>
            <w:r>
              <w:rPr>
                <w:rFonts w:cs="Tahoma"/>
                <w:sz w:val="18"/>
                <w:szCs w:val="18"/>
              </w:rPr>
              <w:t>Sonstige freiberufliche, wissenschaftliche und technische Tätigkeiten a. n. g.</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val="restart"/>
            <w:shd w:val="clear" w:color="auto" w:fill="auto"/>
          </w:tcPr>
          <w:p>
            <w:pPr>
              <w:pStyle w:val="GesAbsatz"/>
              <w:rPr>
                <w:rFonts w:cs="Tahoma"/>
                <w:sz w:val="18"/>
                <w:szCs w:val="18"/>
              </w:rPr>
            </w:pPr>
            <w:r>
              <w:rPr>
                <w:rFonts w:cs="Tahoma"/>
                <w:sz w:val="18"/>
                <w:szCs w:val="18"/>
              </w:rPr>
              <w:t>N</w:t>
            </w: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77.22</w:t>
            </w:r>
          </w:p>
        </w:tc>
        <w:tc>
          <w:tcPr>
            <w:tcW w:w="3012" w:type="dxa"/>
            <w:shd w:val="clear" w:color="auto" w:fill="auto"/>
          </w:tcPr>
          <w:p>
            <w:pPr>
              <w:pStyle w:val="GesAbsatz"/>
              <w:rPr>
                <w:rFonts w:cs="Tahoma"/>
                <w:sz w:val="18"/>
                <w:szCs w:val="18"/>
              </w:rPr>
            </w:pPr>
            <w:r>
              <w:rPr>
                <w:rFonts w:cs="Tahoma"/>
                <w:sz w:val="18"/>
                <w:szCs w:val="18"/>
              </w:rPr>
              <w:t>Videotheken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77.29</w:t>
            </w:r>
          </w:p>
        </w:tc>
        <w:tc>
          <w:tcPr>
            <w:tcW w:w="3012" w:type="dxa"/>
            <w:shd w:val="clear" w:color="auto" w:fill="auto"/>
          </w:tcPr>
          <w:p>
            <w:pPr>
              <w:pStyle w:val="GesAbsatz"/>
              <w:rPr>
                <w:rFonts w:cs="Tahoma"/>
                <w:sz w:val="18"/>
                <w:szCs w:val="18"/>
              </w:rPr>
            </w:pPr>
            <w:r>
              <w:rPr>
                <w:rFonts w:cs="Tahoma"/>
                <w:sz w:val="18"/>
                <w:szCs w:val="18"/>
              </w:rPr>
              <w:t>Vermietung von sonstigen Gebrauchsgütern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77.4</w:t>
            </w:r>
          </w:p>
        </w:tc>
        <w:tc>
          <w:tcPr>
            <w:tcW w:w="3012" w:type="dxa"/>
            <w:shd w:val="clear" w:color="auto" w:fill="auto"/>
          </w:tcPr>
          <w:p>
            <w:pPr>
              <w:pStyle w:val="GesAbsatz"/>
              <w:rPr>
                <w:rFonts w:cs="Tahoma"/>
                <w:sz w:val="18"/>
                <w:szCs w:val="18"/>
              </w:rPr>
            </w:pPr>
            <w:r>
              <w:rPr>
                <w:rFonts w:cs="Tahoma"/>
                <w:sz w:val="18"/>
                <w:szCs w:val="18"/>
              </w:rPr>
              <w:t>Leasing von nichtfinanziellen immateriellen Vermögensgegenständen (ohne Copyrights)</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78</w:t>
            </w:r>
          </w:p>
        </w:tc>
        <w:tc>
          <w:tcPr>
            <w:tcW w:w="3012" w:type="dxa"/>
            <w:shd w:val="clear" w:color="auto" w:fill="auto"/>
          </w:tcPr>
          <w:p>
            <w:pPr>
              <w:pStyle w:val="GesAbsatz"/>
              <w:rPr>
                <w:rFonts w:cs="Tahoma"/>
                <w:sz w:val="18"/>
                <w:szCs w:val="18"/>
              </w:rPr>
            </w:pPr>
            <w:r>
              <w:rPr>
                <w:rFonts w:cs="Tahoma"/>
                <w:sz w:val="18"/>
                <w:szCs w:val="18"/>
              </w:rPr>
              <w:t>Vermittlung und Überlassung von Arbeitskräften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80</w:t>
            </w:r>
          </w:p>
        </w:tc>
        <w:tc>
          <w:tcPr>
            <w:tcW w:w="3012" w:type="dxa"/>
            <w:shd w:val="clear" w:color="auto" w:fill="auto"/>
          </w:tcPr>
          <w:p>
            <w:pPr>
              <w:pStyle w:val="GesAbsatz"/>
              <w:rPr>
                <w:rFonts w:cs="Tahoma"/>
                <w:sz w:val="18"/>
                <w:szCs w:val="18"/>
              </w:rPr>
            </w:pPr>
            <w:r>
              <w:rPr>
                <w:rFonts w:cs="Tahoma"/>
                <w:sz w:val="18"/>
                <w:szCs w:val="18"/>
              </w:rPr>
              <w:t>Wach- und Sicherheitsdienste sowie Detekteien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81.1</w:t>
            </w:r>
          </w:p>
        </w:tc>
        <w:tc>
          <w:tcPr>
            <w:tcW w:w="3012" w:type="dxa"/>
            <w:shd w:val="clear" w:color="auto" w:fill="auto"/>
          </w:tcPr>
          <w:p>
            <w:pPr>
              <w:pStyle w:val="GesAbsatz"/>
              <w:rPr>
                <w:rFonts w:cs="Tahoma"/>
                <w:sz w:val="18"/>
                <w:szCs w:val="18"/>
              </w:rPr>
            </w:pPr>
            <w:r>
              <w:rPr>
                <w:rFonts w:cs="Tahoma"/>
                <w:sz w:val="18"/>
                <w:szCs w:val="18"/>
              </w:rPr>
              <w:t>Hausmeisterdienste</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81.2</w:t>
            </w:r>
          </w:p>
        </w:tc>
        <w:tc>
          <w:tcPr>
            <w:tcW w:w="3012" w:type="dxa"/>
            <w:shd w:val="clear" w:color="auto" w:fill="auto"/>
          </w:tcPr>
          <w:p>
            <w:pPr>
              <w:pStyle w:val="GesAbsatz"/>
              <w:rPr>
                <w:rFonts w:cs="Tahoma"/>
                <w:sz w:val="18"/>
                <w:szCs w:val="18"/>
              </w:rPr>
            </w:pPr>
            <w:r>
              <w:rPr>
                <w:rFonts w:cs="Tahoma"/>
                <w:sz w:val="18"/>
                <w:szCs w:val="18"/>
              </w:rPr>
              <w:t>Reinigung von Gebäuden, Straßen und Verkehrsmitteln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82.1</w:t>
            </w:r>
          </w:p>
        </w:tc>
        <w:tc>
          <w:tcPr>
            <w:tcW w:w="3012" w:type="dxa"/>
            <w:shd w:val="clear" w:color="auto" w:fill="auto"/>
          </w:tcPr>
          <w:p>
            <w:pPr>
              <w:pStyle w:val="GesAbsatz"/>
              <w:rPr>
                <w:rFonts w:cs="Tahoma"/>
                <w:sz w:val="18"/>
                <w:szCs w:val="18"/>
              </w:rPr>
            </w:pPr>
            <w:r>
              <w:rPr>
                <w:rFonts w:cs="Tahoma"/>
                <w:sz w:val="18"/>
                <w:szCs w:val="18"/>
              </w:rPr>
              <w:t>Sekretariats- und Schreibdienste, Copy-Shops</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82.2</w:t>
            </w:r>
          </w:p>
        </w:tc>
        <w:tc>
          <w:tcPr>
            <w:tcW w:w="3012" w:type="dxa"/>
            <w:shd w:val="clear" w:color="auto" w:fill="auto"/>
          </w:tcPr>
          <w:p>
            <w:pPr>
              <w:pStyle w:val="GesAbsatz"/>
              <w:rPr>
                <w:rFonts w:cs="Tahoma"/>
                <w:sz w:val="18"/>
                <w:szCs w:val="18"/>
              </w:rPr>
            </w:pPr>
            <w:r>
              <w:rPr>
                <w:rFonts w:cs="Tahoma"/>
                <w:sz w:val="18"/>
                <w:szCs w:val="18"/>
              </w:rPr>
              <w:t>Call Center</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82.3</w:t>
            </w:r>
          </w:p>
        </w:tc>
        <w:tc>
          <w:tcPr>
            <w:tcW w:w="3012" w:type="dxa"/>
            <w:shd w:val="clear" w:color="auto" w:fill="auto"/>
          </w:tcPr>
          <w:p>
            <w:pPr>
              <w:pStyle w:val="GesAbsatz"/>
              <w:rPr>
                <w:rFonts w:cs="Tahoma"/>
                <w:sz w:val="18"/>
                <w:szCs w:val="18"/>
              </w:rPr>
            </w:pPr>
            <w:r>
              <w:rPr>
                <w:rFonts w:cs="Tahoma"/>
                <w:sz w:val="18"/>
                <w:szCs w:val="18"/>
              </w:rPr>
              <w:t>Messe-, Ausstellungs- und Kongressveranstalter</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82.91</w:t>
            </w:r>
          </w:p>
        </w:tc>
        <w:tc>
          <w:tcPr>
            <w:tcW w:w="3012" w:type="dxa"/>
            <w:shd w:val="clear" w:color="auto" w:fill="auto"/>
          </w:tcPr>
          <w:p>
            <w:pPr>
              <w:pStyle w:val="GesAbsatz"/>
              <w:rPr>
                <w:rFonts w:cs="Tahoma"/>
                <w:sz w:val="18"/>
                <w:szCs w:val="18"/>
              </w:rPr>
            </w:pPr>
            <w:r>
              <w:rPr>
                <w:rFonts w:cs="Tahoma"/>
                <w:sz w:val="18"/>
                <w:szCs w:val="18"/>
              </w:rPr>
              <w:t>Inkassobüros und Auskunfteien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82.99</w:t>
            </w:r>
          </w:p>
        </w:tc>
        <w:tc>
          <w:tcPr>
            <w:tcW w:w="3012" w:type="dxa"/>
            <w:shd w:val="clear" w:color="auto" w:fill="auto"/>
          </w:tcPr>
          <w:p>
            <w:pPr>
              <w:pStyle w:val="GesAbsatz"/>
              <w:rPr>
                <w:rFonts w:cs="Tahoma"/>
                <w:sz w:val="18"/>
                <w:szCs w:val="18"/>
              </w:rPr>
            </w:pPr>
            <w:r>
              <w:rPr>
                <w:rFonts w:cs="Tahoma"/>
                <w:sz w:val="18"/>
                <w:szCs w:val="18"/>
              </w:rPr>
              <w:t>Erbringung sonstiger wirtschaftlicher Dienstleistungen für Unternehmen und Privatpersonen a. n. g.</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shd w:val="clear" w:color="auto" w:fill="auto"/>
          </w:tcPr>
          <w:p>
            <w:pPr>
              <w:pStyle w:val="GesAbsatz"/>
              <w:rPr>
                <w:rFonts w:cs="Tahoma"/>
                <w:sz w:val="18"/>
                <w:szCs w:val="18"/>
              </w:rPr>
            </w:pPr>
            <w:r>
              <w:rPr>
                <w:rFonts w:cs="Tahoma"/>
                <w:sz w:val="18"/>
                <w:szCs w:val="18"/>
              </w:rPr>
              <w:t>O</w:t>
            </w: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84.3</w:t>
            </w:r>
          </w:p>
        </w:tc>
        <w:tc>
          <w:tcPr>
            <w:tcW w:w="3012" w:type="dxa"/>
            <w:shd w:val="clear" w:color="auto" w:fill="auto"/>
          </w:tcPr>
          <w:p>
            <w:pPr>
              <w:pStyle w:val="GesAbsatz"/>
              <w:rPr>
                <w:rFonts w:cs="Tahoma"/>
                <w:sz w:val="18"/>
                <w:szCs w:val="18"/>
              </w:rPr>
            </w:pPr>
            <w:r>
              <w:rPr>
                <w:rFonts w:cs="Tahoma"/>
                <w:sz w:val="18"/>
                <w:szCs w:val="18"/>
              </w:rPr>
              <w:t>Sozialversicherung</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shd w:val="clear" w:color="auto" w:fill="auto"/>
          </w:tcPr>
          <w:p>
            <w:pPr>
              <w:pStyle w:val="GesAbsatz"/>
              <w:rPr>
                <w:rFonts w:cs="Tahoma"/>
                <w:sz w:val="18"/>
                <w:szCs w:val="18"/>
              </w:rPr>
            </w:pPr>
            <w:r>
              <w:rPr>
                <w:rFonts w:cs="Tahoma"/>
                <w:sz w:val="18"/>
                <w:szCs w:val="18"/>
              </w:rPr>
              <w:t>P</w:t>
            </w: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85.6</w:t>
            </w:r>
          </w:p>
        </w:tc>
        <w:tc>
          <w:tcPr>
            <w:tcW w:w="3012" w:type="dxa"/>
            <w:shd w:val="clear" w:color="auto" w:fill="auto"/>
          </w:tcPr>
          <w:p>
            <w:pPr>
              <w:pStyle w:val="GesAbsatz"/>
              <w:rPr>
                <w:rFonts w:cs="Tahoma"/>
                <w:sz w:val="18"/>
                <w:szCs w:val="18"/>
              </w:rPr>
            </w:pPr>
            <w:r>
              <w:rPr>
                <w:rFonts w:cs="Tahoma"/>
                <w:sz w:val="18"/>
                <w:szCs w:val="18"/>
              </w:rPr>
              <w:t>Erbringung von Dienstleistungen für den Unterricht</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val="restart"/>
            <w:shd w:val="clear" w:color="auto" w:fill="auto"/>
          </w:tcPr>
          <w:p>
            <w:pPr>
              <w:pStyle w:val="GesAbsatz"/>
              <w:rPr>
                <w:rFonts w:cs="Tahoma"/>
                <w:sz w:val="18"/>
                <w:szCs w:val="18"/>
              </w:rPr>
            </w:pPr>
            <w:r>
              <w:rPr>
                <w:rFonts w:cs="Tahoma"/>
                <w:sz w:val="18"/>
                <w:szCs w:val="18"/>
              </w:rPr>
              <w:t>Q</w:t>
            </w: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87.1</w:t>
            </w:r>
          </w:p>
        </w:tc>
        <w:tc>
          <w:tcPr>
            <w:tcW w:w="3012" w:type="dxa"/>
            <w:shd w:val="clear" w:color="auto" w:fill="auto"/>
          </w:tcPr>
          <w:p>
            <w:pPr>
              <w:pStyle w:val="GesAbsatz"/>
              <w:rPr>
                <w:rFonts w:cs="Tahoma"/>
                <w:sz w:val="18"/>
                <w:szCs w:val="18"/>
              </w:rPr>
            </w:pPr>
            <w:r>
              <w:rPr>
                <w:rFonts w:cs="Tahoma"/>
                <w:sz w:val="18"/>
                <w:szCs w:val="18"/>
              </w:rPr>
              <w:t>Pflegeheime</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87.3</w:t>
            </w:r>
          </w:p>
        </w:tc>
        <w:tc>
          <w:tcPr>
            <w:tcW w:w="3012" w:type="dxa"/>
            <w:shd w:val="clear" w:color="auto" w:fill="auto"/>
          </w:tcPr>
          <w:p>
            <w:pPr>
              <w:pStyle w:val="GesAbsatz"/>
              <w:rPr>
                <w:rFonts w:cs="Tahoma"/>
                <w:sz w:val="18"/>
                <w:szCs w:val="18"/>
              </w:rPr>
            </w:pPr>
            <w:r>
              <w:rPr>
                <w:rFonts w:cs="Tahoma"/>
                <w:sz w:val="18"/>
                <w:szCs w:val="18"/>
              </w:rPr>
              <w:t>Altenheime; Alten- und Behindertenwohnheime</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87.9</w:t>
            </w:r>
          </w:p>
        </w:tc>
        <w:tc>
          <w:tcPr>
            <w:tcW w:w="3012" w:type="dxa"/>
            <w:shd w:val="clear" w:color="auto" w:fill="auto"/>
          </w:tcPr>
          <w:p>
            <w:pPr>
              <w:pStyle w:val="GesAbsatz"/>
              <w:rPr>
                <w:rFonts w:cs="Tahoma"/>
                <w:sz w:val="18"/>
                <w:szCs w:val="18"/>
              </w:rPr>
            </w:pPr>
            <w:r>
              <w:rPr>
                <w:rFonts w:cs="Tahoma"/>
                <w:sz w:val="18"/>
                <w:szCs w:val="18"/>
              </w:rPr>
              <w:t>Sonstige Heime (ohne Erholungs- und Ferienheime)</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88</w:t>
            </w:r>
          </w:p>
        </w:tc>
        <w:tc>
          <w:tcPr>
            <w:tcW w:w="3012" w:type="dxa"/>
            <w:shd w:val="clear" w:color="auto" w:fill="auto"/>
          </w:tcPr>
          <w:p>
            <w:pPr>
              <w:pStyle w:val="GesAbsatz"/>
              <w:rPr>
                <w:rFonts w:cs="Tahoma"/>
                <w:sz w:val="18"/>
                <w:szCs w:val="18"/>
              </w:rPr>
            </w:pPr>
            <w:r>
              <w:rPr>
                <w:rFonts w:cs="Tahoma"/>
                <w:sz w:val="18"/>
                <w:szCs w:val="18"/>
              </w:rPr>
              <w:t>Sozialwesen (ohne Heime)</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val="restart"/>
            <w:shd w:val="clear" w:color="auto" w:fill="auto"/>
          </w:tcPr>
          <w:p>
            <w:pPr>
              <w:pStyle w:val="GesAbsatz"/>
              <w:rPr>
                <w:rFonts w:cs="Tahoma"/>
                <w:sz w:val="18"/>
                <w:szCs w:val="18"/>
              </w:rPr>
            </w:pPr>
            <w:r>
              <w:rPr>
                <w:rFonts w:cs="Tahoma"/>
                <w:sz w:val="18"/>
                <w:szCs w:val="18"/>
              </w:rPr>
              <w:t>R</w:t>
            </w: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90.03.5</w:t>
            </w:r>
          </w:p>
        </w:tc>
        <w:tc>
          <w:tcPr>
            <w:tcW w:w="3012" w:type="dxa"/>
            <w:shd w:val="clear" w:color="auto" w:fill="auto"/>
          </w:tcPr>
          <w:p>
            <w:pPr>
              <w:pStyle w:val="GesAbsatz"/>
              <w:rPr>
                <w:rFonts w:cs="Tahoma"/>
                <w:sz w:val="18"/>
                <w:szCs w:val="18"/>
              </w:rPr>
            </w:pPr>
            <w:r>
              <w:rPr>
                <w:rFonts w:cs="Tahoma"/>
                <w:sz w:val="18"/>
                <w:szCs w:val="18"/>
              </w:rPr>
              <w:t>Selbständige Journalistinnen und Journalisten, Pressefotografinnen und Pressefotografen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91.01</w:t>
            </w:r>
          </w:p>
        </w:tc>
        <w:tc>
          <w:tcPr>
            <w:tcW w:w="3012" w:type="dxa"/>
            <w:shd w:val="clear" w:color="auto" w:fill="auto"/>
          </w:tcPr>
          <w:p>
            <w:pPr>
              <w:pStyle w:val="GesAbsatz"/>
              <w:rPr>
                <w:rFonts w:cs="Tahoma"/>
                <w:sz w:val="18"/>
                <w:szCs w:val="18"/>
              </w:rPr>
            </w:pPr>
            <w:r>
              <w:rPr>
                <w:rFonts w:cs="Tahoma"/>
                <w:sz w:val="18"/>
                <w:szCs w:val="18"/>
              </w:rPr>
              <w:t>Bibliotheken und Archive</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val="restart"/>
            <w:shd w:val="clear" w:color="auto" w:fill="auto"/>
          </w:tcPr>
          <w:p>
            <w:pPr>
              <w:pStyle w:val="GesAbsatz"/>
              <w:rPr>
                <w:rFonts w:cs="Tahoma"/>
                <w:sz w:val="18"/>
                <w:szCs w:val="18"/>
              </w:rPr>
            </w:pPr>
            <w:r>
              <w:rPr>
                <w:rFonts w:cs="Tahoma"/>
                <w:sz w:val="18"/>
                <w:szCs w:val="18"/>
              </w:rPr>
              <w:t>S</w:t>
            </w: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96.02</w:t>
            </w:r>
          </w:p>
        </w:tc>
        <w:tc>
          <w:tcPr>
            <w:tcW w:w="3012" w:type="dxa"/>
            <w:shd w:val="clear" w:color="auto" w:fill="auto"/>
          </w:tcPr>
          <w:p>
            <w:pPr>
              <w:pStyle w:val="GesAbsatz"/>
              <w:rPr>
                <w:rFonts w:cs="Tahoma"/>
                <w:sz w:val="18"/>
                <w:szCs w:val="18"/>
              </w:rPr>
            </w:pPr>
            <w:r>
              <w:rPr>
                <w:rFonts w:cs="Tahoma"/>
                <w:sz w:val="18"/>
                <w:szCs w:val="18"/>
              </w:rPr>
              <w:t>Frisör- und Kosmetiksalons</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96.09</w:t>
            </w:r>
          </w:p>
        </w:tc>
        <w:tc>
          <w:tcPr>
            <w:tcW w:w="3012" w:type="dxa"/>
            <w:shd w:val="clear" w:color="auto" w:fill="auto"/>
          </w:tcPr>
          <w:p>
            <w:pPr>
              <w:pStyle w:val="GesAbsatz"/>
              <w:rPr>
                <w:rFonts w:cs="Tahoma"/>
                <w:sz w:val="18"/>
                <w:szCs w:val="18"/>
              </w:rPr>
            </w:pPr>
            <w:r>
              <w:rPr>
                <w:rFonts w:cs="Tahoma"/>
                <w:sz w:val="18"/>
                <w:szCs w:val="18"/>
              </w:rPr>
              <w:t>Erbringung von sonstigen Dienstleistungen a. n. g.</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val="restart"/>
            <w:shd w:val="clear" w:color="auto" w:fill="auto"/>
          </w:tcPr>
          <w:p>
            <w:pPr>
              <w:pStyle w:val="GesAbsatz"/>
              <w:rPr>
                <w:rFonts w:cs="Tahoma"/>
                <w:sz w:val="18"/>
                <w:szCs w:val="18"/>
              </w:rPr>
            </w:pPr>
            <w:r>
              <w:rPr>
                <w:rFonts w:cs="Tahoma"/>
                <w:sz w:val="18"/>
                <w:szCs w:val="18"/>
              </w:rPr>
              <w:t>T</w:t>
            </w: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97</w:t>
            </w:r>
          </w:p>
        </w:tc>
        <w:tc>
          <w:tcPr>
            <w:tcW w:w="3012" w:type="dxa"/>
            <w:shd w:val="clear" w:color="auto" w:fill="auto"/>
          </w:tcPr>
          <w:p>
            <w:pPr>
              <w:pStyle w:val="GesAbsatz"/>
              <w:rPr>
                <w:rFonts w:cs="Tahoma"/>
                <w:sz w:val="18"/>
                <w:szCs w:val="18"/>
              </w:rPr>
            </w:pPr>
            <w:r>
              <w:rPr>
                <w:rFonts w:cs="Tahoma"/>
                <w:sz w:val="18"/>
                <w:szCs w:val="18"/>
              </w:rPr>
              <w:t>Private Haushalte mit Hauspersonal</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98</w:t>
            </w:r>
          </w:p>
        </w:tc>
        <w:tc>
          <w:tcPr>
            <w:tcW w:w="3012" w:type="dxa"/>
            <w:shd w:val="clear" w:color="auto" w:fill="auto"/>
          </w:tcPr>
          <w:p>
            <w:pPr>
              <w:pStyle w:val="GesAbsatz"/>
              <w:jc w:val="left"/>
              <w:rPr>
                <w:rFonts w:cs="Tahoma"/>
                <w:sz w:val="18"/>
                <w:szCs w:val="18"/>
              </w:rPr>
            </w:pPr>
            <w:r>
              <w:rPr>
                <w:rFonts w:cs="Tahoma"/>
                <w:sz w:val="18"/>
                <w:szCs w:val="18"/>
              </w:rPr>
              <w:t>Herstellung von Waren und Erbringung von Dienstleistungen durch private Haushalte für den Eigenbedarf ohne ausgeprägten Schwerpunkt</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shd w:val="clear" w:color="auto" w:fill="auto"/>
          </w:tcPr>
          <w:p>
            <w:pPr>
              <w:pStyle w:val="GesAbsatz"/>
              <w:rPr>
                <w:rFonts w:cs="Tahoma"/>
                <w:sz w:val="18"/>
                <w:szCs w:val="18"/>
              </w:rPr>
            </w:pPr>
            <w:r>
              <w:rPr>
                <w:rFonts w:cs="Tahoma"/>
                <w:sz w:val="18"/>
                <w:szCs w:val="18"/>
              </w:rPr>
              <w:t>U</w:t>
            </w: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99</w:t>
            </w:r>
          </w:p>
        </w:tc>
        <w:tc>
          <w:tcPr>
            <w:tcW w:w="3012" w:type="dxa"/>
            <w:shd w:val="clear" w:color="auto" w:fill="auto"/>
          </w:tcPr>
          <w:p>
            <w:pPr>
              <w:pStyle w:val="GesAbsatz"/>
              <w:rPr>
                <w:rFonts w:cs="Tahoma"/>
                <w:sz w:val="18"/>
                <w:szCs w:val="18"/>
              </w:rPr>
            </w:pPr>
            <w:r>
              <w:rPr>
                <w:rFonts w:cs="Tahoma"/>
                <w:sz w:val="18"/>
                <w:szCs w:val="18"/>
              </w:rPr>
              <w:t>Exterritoriale Organisationen und Körperschaften</w:t>
            </w:r>
          </w:p>
        </w:tc>
      </w:tr>
      <w:tr>
        <w:tc>
          <w:tcPr>
            <w:tcW w:w="534" w:type="dxa"/>
            <w:vMerge w:val="restart"/>
            <w:shd w:val="clear" w:color="auto" w:fill="auto"/>
          </w:tcPr>
          <w:p>
            <w:pPr>
              <w:pStyle w:val="GesAbsatz"/>
              <w:rPr>
                <w:rFonts w:cs="Tahoma"/>
                <w:sz w:val="18"/>
                <w:szCs w:val="18"/>
              </w:rPr>
            </w:pPr>
            <w:r>
              <w:rPr>
                <w:rFonts w:cs="Tahoma"/>
                <w:sz w:val="18"/>
                <w:szCs w:val="18"/>
              </w:rPr>
              <w:t>22</w:t>
            </w:r>
          </w:p>
        </w:tc>
        <w:tc>
          <w:tcPr>
            <w:tcW w:w="425" w:type="dxa"/>
            <w:vMerge w:val="restart"/>
            <w:shd w:val="clear" w:color="auto" w:fill="auto"/>
          </w:tcPr>
          <w:p>
            <w:pPr>
              <w:pStyle w:val="GesAbsatz"/>
              <w:rPr>
                <w:rFonts w:cs="Tahoma"/>
                <w:sz w:val="18"/>
                <w:szCs w:val="18"/>
              </w:rPr>
            </w:pPr>
          </w:p>
        </w:tc>
        <w:tc>
          <w:tcPr>
            <w:tcW w:w="1984" w:type="dxa"/>
            <w:vMerge w:val="restart"/>
            <w:shd w:val="clear" w:color="auto" w:fill="auto"/>
          </w:tcPr>
          <w:p>
            <w:pPr>
              <w:pStyle w:val="GesAbsatz"/>
              <w:jc w:val="left"/>
              <w:rPr>
                <w:rFonts w:cs="Tahoma"/>
                <w:sz w:val="18"/>
                <w:szCs w:val="18"/>
              </w:rPr>
            </w:pPr>
            <w:r>
              <w:rPr>
                <w:rFonts w:cs="Tahoma"/>
                <w:sz w:val="18"/>
                <w:szCs w:val="18"/>
              </w:rPr>
              <w:t>Elektro-, Elektronik- und Optoelektronikindustrie</w:t>
            </w:r>
          </w:p>
        </w:tc>
        <w:tc>
          <w:tcPr>
            <w:tcW w:w="1134" w:type="dxa"/>
            <w:vMerge w:val="restart"/>
            <w:shd w:val="clear" w:color="auto" w:fill="auto"/>
          </w:tcPr>
          <w:p>
            <w:pPr>
              <w:pStyle w:val="GesAbsatz"/>
              <w:rPr>
                <w:rFonts w:cs="Tahoma"/>
                <w:sz w:val="18"/>
                <w:szCs w:val="18"/>
              </w:rPr>
            </w:pPr>
            <w:r>
              <w:rPr>
                <w:rFonts w:cs="Tahoma"/>
                <w:sz w:val="18"/>
                <w:szCs w:val="18"/>
              </w:rPr>
              <w:t>C</w:t>
            </w:r>
          </w:p>
        </w:tc>
        <w:tc>
          <w:tcPr>
            <w:tcW w:w="815" w:type="dxa"/>
            <w:vMerge w:val="restart"/>
            <w:shd w:val="clear" w:color="auto" w:fill="auto"/>
          </w:tcPr>
          <w:p>
            <w:pPr>
              <w:pStyle w:val="GesAbsatz"/>
              <w:rPr>
                <w:rFonts w:cs="Tahoma"/>
                <w:sz w:val="18"/>
                <w:szCs w:val="18"/>
              </w:rPr>
            </w:pPr>
            <w:r>
              <w:rPr>
                <w:rFonts w:cs="Tahoma"/>
                <w:sz w:val="18"/>
                <w:szCs w:val="18"/>
              </w:rPr>
              <w:t>XXX</w:t>
            </w:r>
          </w:p>
        </w:tc>
        <w:tc>
          <w:tcPr>
            <w:tcW w:w="1985" w:type="dxa"/>
            <w:shd w:val="clear" w:color="auto" w:fill="auto"/>
          </w:tcPr>
          <w:p>
            <w:pPr>
              <w:pStyle w:val="GesAbsatz"/>
              <w:rPr>
                <w:rFonts w:cs="Tahoma"/>
                <w:sz w:val="18"/>
                <w:szCs w:val="18"/>
              </w:rPr>
            </w:pPr>
            <w:r>
              <w:rPr>
                <w:rFonts w:cs="Tahoma"/>
                <w:sz w:val="18"/>
                <w:szCs w:val="18"/>
              </w:rPr>
              <w:t>26.1</w:t>
            </w:r>
          </w:p>
        </w:tc>
        <w:tc>
          <w:tcPr>
            <w:tcW w:w="3012" w:type="dxa"/>
            <w:shd w:val="clear" w:color="auto" w:fill="auto"/>
          </w:tcPr>
          <w:p>
            <w:pPr>
              <w:pStyle w:val="GesAbsatz"/>
              <w:jc w:val="left"/>
              <w:rPr>
                <w:rFonts w:cs="Tahoma"/>
                <w:sz w:val="18"/>
                <w:szCs w:val="18"/>
              </w:rPr>
            </w:pPr>
            <w:r>
              <w:rPr>
                <w:rFonts w:cs="Tahoma"/>
                <w:sz w:val="18"/>
                <w:szCs w:val="18"/>
              </w:rPr>
              <w:t>Herstellung von elektronischen Bauelementen und Leiterplatten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26.2</w:t>
            </w:r>
          </w:p>
        </w:tc>
        <w:tc>
          <w:tcPr>
            <w:tcW w:w="3012" w:type="dxa"/>
            <w:shd w:val="clear" w:color="auto" w:fill="auto"/>
          </w:tcPr>
          <w:p>
            <w:pPr>
              <w:pStyle w:val="GesAbsatz"/>
              <w:jc w:val="left"/>
              <w:rPr>
                <w:rFonts w:cs="Tahoma"/>
                <w:sz w:val="18"/>
                <w:szCs w:val="18"/>
              </w:rPr>
            </w:pPr>
            <w:r>
              <w:rPr>
                <w:rFonts w:cs="Tahoma"/>
                <w:sz w:val="18"/>
                <w:szCs w:val="18"/>
              </w:rPr>
              <w:t>Herstellung von Datenverarbeitungsgeräten und peripheren Geräten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26.3</w:t>
            </w:r>
          </w:p>
        </w:tc>
        <w:tc>
          <w:tcPr>
            <w:tcW w:w="3012" w:type="dxa"/>
            <w:shd w:val="clear" w:color="auto" w:fill="auto"/>
          </w:tcPr>
          <w:p>
            <w:pPr>
              <w:pStyle w:val="GesAbsatz"/>
              <w:jc w:val="left"/>
              <w:rPr>
                <w:rFonts w:cs="Tahoma"/>
                <w:sz w:val="18"/>
                <w:szCs w:val="18"/>
              </w:rPr>
            </w:pPr>
            <w:r>
              <w:rPr>
                <w:rFonts w:cs="Tahoma"/>
                <w:sz w:val="18"/>
                <w:szCs w:val="18"/>
              </w:rPr>
              <w:t>Herstellung von Geräten und Einrichtungen der Telekommunikationstechnik</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26.4</w:t>
            </w:r>
          </w:p>
        </w:tc>
        <w:tc>
          <w:tcPr>
            <w:tcW w:w="3012" w:type="dxa"/>
            <w:shd w:val="clear" w:color="auto" w:fill="auto"/>
          </w:tcPr>
          <w:p>
            <w:pPr>
              <w:pStyle w:val="GesAbsatz"/>
              <w:rPr>
                <w:rFonts w:cs="Tahoma"/>
                <w:sz w:val="18"/>
                <w:szCs w:val="18"/>
              </w:rPr>
            </w:pPr>
            <w:r>
              <w:rPr>
                <w:rFonts w:cs="Tahoma"/>
                <w:sz w:val="18"/>
                <w:szCs w:val="18"/>
              </w:rPr>
              <w:t>Herstellung von Geräten der Unterhaltungselektronik</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26.51.1</w:t>
            </w:r>
          </w:p>
        </w:tc>
        <w:tc>
          <w:tcPr>
            <w:tcW w:w="3012" w:type="dxa"/>
            <w:shd w:val="clear" w:color="auto" w:fill="auto"/>
          </w:tcPr>
          <w:p>
            <w:pPr>
              <w:pStyle w:val="GesAbsatz"/>
              <w:jc w:val="left"/>
              <w:rPr>
                <w:rFonts w:cs="Tahoma"/>
                <w:sz w:val="18"/>
                <w:szCs w:val="18"/>
              </w:rPr>
            </w:pPr>
            <w:r>
              <w:rPr>
                <w:rFonts w:cs="Tahoma"/>
                <w:sz w:val="18"/>
                <w:szCs w:val="18"/>
              </w:rPr>
              <w:t>Herstellung von elektrischen Mess-, Kontroll-, Navigations- und ähnlichen Instrumenten und Vorrichtungen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26.52</w:t>
            </w:r>
          </w:p>
        </w:tc>
        <w:tc>
          <w:tcPr>
            <w:tcW w:w="3012" w:type="dxa"/>
            <w:shd w:val="clear" w:color="auto" w:fill="auto"/>
          </w:tcPr>
          <w:p>
            <w:pPr>
              <w:pStyle w:val="GesAbsatz"/>
              <w:rPr>
                <w:rFonts w:cs="Tahoma"/>
                <w:sz w:val="18"/>
                <w:szCs w:val="18"/>
              </w:rPr>
            </w:pPr>
            <w:r>
              <w:rPr>
                <w:rFonts w:cs="Tahoma"/>
                <w:sz w:val="18"/>
                <w:szCs w:val="18"/>
              </w:rPr>
              <w:t>Herstellung von Uhren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26.6</w:t>
            </w:r>
          </w:p>
        </w:tc>
        <w:tc>
          <w:tcPr>
            <w:tcW w:w="3012" w:type="dxa"/>
            <w:shd w:val="clear" w:color="auto" w:fill="auto"/>
          </w:tcPr>
          <w:p>
            <w:pPr>
              <w:pStyle w:val="GesAbsatz"/>
              <w:rPr>
                <w:rFonts w:cs="Tahoma"/>
                <w:sz w:val="18"/>
                <w:szCs w:val="18"/>
              </w:rPr>
            </w:pPr>
            <w:r>
              <w:rPr>
                <w:rFonts w:cs="Tahoma"/>
                <w:sz w:val="18"/>
                <w:szCs w:val="18"/>
              </w:rPr>
              <w:t>Herstellung von Bestrahlungs- und Elektrotherapiegeräten und elektromedizinischen Geräten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26.7</w:t>
            </w:r>
          </w:p>
        </w:tc>
        <w:tc>
          <w:tcPr>
            <w:tcW w:w="3012" w:type="dxa"/>
            <w:shd w:val="clear" w:color="auto" w:fill="auto"/>
          </w:tcPr>
          <w:p>
            <w:pPr>
              <w:pStyle w:val="GesAbsatz"/>
              <w:rPr>
                <w:rFonts w:cs="Tahoma"/>
                <w:sz w:val="18"/>
                <w:szCs w:val="18"/>
              </w:rPr>
            </w:pPr>
            <w:r>
              <w:rPr>
                <w:rFonts w:cs="Tahoma"/>
                <w:sz w:val="18"/>
                <w:szCs w:val="18"/>
              </w:rPr>
              <w:t>Herstellung von optischen und fotografischen Instrumenten und Geräten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27.1</w:t>
            </w:r>
          </w:p>
        </w:tc>
        <w:tc>
          <w:tcPr>
            <w:tcW w:w="3012" w:type="dxa"/>
            <w:shd w:val="clear" w:color="auto" w:fill="auto"/>
          </w:tcPr>
          <w:p>
            <w:pPr>
              <w:pStyle w:val="GesAbsatz"/>
              <w:rPr>
                <w:rFonts w:cs="Tahoma"/>
                <w:sz w:val="18"/>
                <w:szCs w:val="18"/>
              </w:rPr>
            </w:pPr>
            <w:r>
              <w:rPr>
                <w:rFonts w:cs="Tahoma"/>
                <w:sz w:val="18"/>
                <w:szCs w:val="18"/>
              </w:rPr>
              <w:t xml:space="preserve">Herstellung von Elektromotoren, Generatoren, Transformatoren, Elektrizitätsverteilungs- und </w:t>
            </w:r>
            <w:r>
              <w:rPr>
                <w:rFonts w:cs="Tahoma"/>
                <w:sz w:val="18"/>
                <w:szCs w:val="18"/>
              </w:rPr>
              <w:noBreakHyphen/>
            </w:r>
            <w:proofErr w:type="spellStart"/>
            <w:r>
              <w:rPr>
                <w:rFonts w:cs="Tahoma"/>
                <w:sz w:val="18"/>
                <w:szCs w:val="18"/>
              </w:rPr>
              <w:t>schalteinrichtungen</w:t>
            </w:r>
            <w:proofErr w:type="spellEnd"/>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27.2</w:t>
            </w:r>
          </w:p>
        </w:tc>
        <w:tc>
          <w:tcPr>
            <w:tcW w:w="3012" w:type="dxa"/>
            <w:shd w:val="clear" w:color="auto" w:fill="auto"/>
          </w:tcPr>
          <w:p>
            <w:pPr>
              <w:pStyle w:val="GesAbsatz"/>
              <w:rPr>
                <w:rFonts w:cs="Tahoma"/>
                <w:sz w:val="18"/>
                <w:szCs w:val="18"/>
              </w:rPr>
            </w:pPr>
            <w:r>
              <w:rPr>
                <w:rFonts w:cs="Tahoma"/>
                <w:sz w:val="18"/>
                <w:szCs w:val="18"/>
              </w:rPr>
              <w:t>Herstellung von Batterien und Akkumulatoren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27.32</w:t>
            </w:r>
          </w:p>
        </w:tc>
        <w:tc>
          <w:tcPr>
            <w:tcW w:w="3012" w:type="dxa"/>
            <w:shd w:val="clear" w:color="auto" w:fill="auto"/>
          </w:tcPr>
          <w:p>
            <w:pPr>
              <w:pStyle w:val="GesAbsatz"/>
              <w:rPr>
                <w:rFonts w:cs="Tahoma"/>
                <w:sz w:val="18"/>
                <w:szCs w:val="18"/>
              </w:rPr>
            </w:pPr>
            <w:r>
              <w:rPr>
                <w:rFonts w:cs="Tahoma"/>
                <w:sz w:val="18"/>
                <w:szCs w:val="18"/>
              </w:rPr>
              <w:t>Herstellung von sonstigen elektronischen und elektrischen Drähten und Kabeln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27.33</w:t>
            </w:r>
          </w:p>
        </w:tc>
        <w:tc>
          <w:tcPr>
            <w:tcW w:w="3012" w:type="dxa"/>
            <w:shd w:val="clear" w:color="auto" w:fill="auto"/>
          </w:tcPr>
          <w:p>
            <w:pPr>
              <w:pStyle w:val="GesAbsatz"/>
              <w:rPr>
                <w:rFonts w:cs="Tahoma"/>
                <w:sz w:val="18"/>
                <w:szCs w:val="18"/>
              </w:rPr>
            </w:pPr>
            <w:r>
              <w:rPr>
                <w:rFonts w:cs="Tahoma"/>
                <w:sz w:val="18"/>
                <w:szCs w:val="18"/>
              </w:rPr>
              <w:t>Herstellung von elektrischem Installationsmaterial</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27.4</w:t>
            </w:r>
          </w:p>
        </w:tc>
        <w:tc>
          <w:tcPr>
            <w:tcW w:w="3012" w:type="dxa"/>
            <w:shd w:val="clear" w:color="auto" w:fill="auto"/>
          </w:tcPr>
          <w:p>
            <w:pPr>
              <w:pStyle w:val="GesAbsatz"/>
              <w:rPr>
                <w:rFonts w:cs="Tahoma"/>
                <w:sz w:val="18"/>
                <w:szCs w:val="18"/>
              </w:rPr>
            </w:pPr>
            <w:r>
              <w:rPr>
                <w:rFonts w:cs="Tahoma"/>
                <w:sz w:val="18"/>
                <w:szCs w:val="18"/>
              </w:rPr>
              <w:t>Herstellung von elektrischen Lampen und Leuchten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27.51</w:t>
            </w:r>
          </w:p>
        </w:tc>
        <w:tc>
          <w:tcPr>
            <w:tcW w:w="3012" w:type="dxa"/>
            <w:shd w:val="clear" w:color="auto" w:fill="auto"/>
          </w:tcPr>
          <w:p>
            <w:pPr>
              <w:pStyle w:val="GesAbsatz"/>
              <w:rPr>
                <w:rFonts w:cs="Tahoma"/>
                <w:sz w:val="18"/>
                <w:szCs w:val="18"/>
              </w:rPr>
            </w:pPr>
            <w:r>
              <w:rPr>
                <w:rFonts w:cs="Tahoma"/>
                <w:sz w:val="18"/>
                <w:szCs w:val="18"/>
              </w:rPr>
              <w:t>Herstellung von elektrischen Haushaltsgeräten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27.9</w:t>
            </w:r>
          </w:p>
        </w:tc>
        <w:tc>
          <w:tcPr>
            <w:tcW w:w="3012" w:type="dxa"/>
            <w:shd w:val="clear" w:color="auto" w:fill="auto"/>
          </w:tcPr>
          <w:p>
            <w:pPr>
              <w:pStyle w:val="GesAbsatz"/>
              <w:rPr>
                <w:rFonts w:cs="Tahoma"/>
                <w:sz w:val="18"/>
                <w:szCs w:val="18"/>
              </w:rPr>
            </w:pPr>
            <w:r>
              <w:rPr>
                <w:rFonts w:cs="Tahoma"/>
                <w:sz w:val="18"/>
                <w:szCs w:val="18"/>
              </w:rPr>
              <w:t>Herstellung von sonstigen elektrischen Ausrüstungen und Geräten a. n. g.</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33.13</w:t>
            </w:r>
          </w:p>
        </w:tc>
        <w:tc>
          <w:tcPr>
            <w:tcW w:w="3012" w:type="dxa"/>
            <w:shd w:val="clear" w:color="auto" w:fill="auto"/>
          </w:tcPr>
          <w:p>
            <w:pPr>
              <w:pStyle w:val="GesAbsatz"/>
              <w:rPr>
                <w:rFonts w:cs="Tahoma"/>
                <w:sz w:val="18"/>
                <w:szCs w:val="18"/>
              </w:rPr>
            </w:pPr>
            <w:r>
              <w:rPr>
                <w:rFonts w:cs="Tahoma"/>
                <w:sz w:val="18"/>
                <w:szCs w:val="18"/>
              </w:rPr>
              <w:t>Reparatur von elektronischen und optischen Geräten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33.14</w:t>
            </w:r>
          </w:p>
        </w:tc>
        <w:tc>
          <w:tcPr>
            <w:tcW w:w="3012" w:type="dxa"/>
            <w:shd w:val="clear" w:color="auto" w:fill="auto"/>
          </w:tcPr>
          <w:p>
            <w:pPr>
              <w:pStyle w:val="GesAbsatz"/>
              <w:rPr>
                <w:rFonts w:cs="Tahoma"/>
                <w:sz w:val="18"/>
                <w:szCs w:val="18"/>
              </w:rPr>
            </w:pPr>
            <w:r>
              <w:rPr>
                <w:rFonts w:cs="Tahoma"/>
                <w:sz w:val="18"/>
                <w:szCs w:val="18"/>
              </w:rPr>
              <w:t>Reparatur von elektrischen Ausrüstungen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val="restart"/>
            <w:shd w:val="clear" w:color="auto" w:fill="auto"/>
          </w:tcPr>
          <w:p>
            <w:pPr>
              <w:pStyle w:val="GesAbsatz"/>
              <w:rPr>
                <w:rFonts w:cs="Tahoma"/>
                <w:sz w:val="18"/>
                <w:szCs w:val="18"/>
              </w:rPr>
            </w:pPr>
            <w:r>
              <w:rPr>
                <w:rFonts w:cs="Tahoma"/>
                <w:sz w:val="18"/>
                <w:szCs w:val="18"/>
              </w:rPr>
              <w:t>S</w:t>
            </w: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95.1</w:t>
            </w:r>
          </w:p>
        </w:tc>
        <w:tc>
          <w:tcPr>
            <w:tcW w:w="3012" w:type="dxa"/>
            <w:shd w:val="clear" w:color="auto" w:fill="auto"/>
          </w:tcPr>
          <w:p>
            <w:pPr>
              <w:pStyle w:val="GesAbsatz"/>
              <w:rPr>
                <w:rFonts w:cs="Tahoma"/>
                <w:sz w:val="18"/>
                <w:szCs w:val="18"/>
              </w:rPr>
            </w:pPr>
            <w:r>
              <w:rPr>
                <w:rFonts w:cs="Tahoma"/>
                <w:sz w:val="18"/>
                <w:szCs w:val="18"/>
              </w:rPr>
              <w:t>Reparatur von Datenverarbeitungs- und Telekommunikationsgeräten</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95.21</w:t>
            </w:r>
          </w:p>
        </w:tc>
        <w:tc>
          <w:tcPr>
            <w:tcW w:w="3012" w:type="dxa"/>
            <w:shd w:val="clear" w:color="auto" w:fill="auto"/>
          </w:tcPr>
          <w:p>
            <w:pPr>
              <w:pStyle w:val="GesAbsatz"/>
              <w:rPr>
                <w:rFonts w:cs="Tahoma"/>
                <w:sz w:val="18"/>
                <w:szCs w:val="18"/>
              </w:rPr>
            </w:pPr>
            <w:r>
              <w:rPr>
                <w:rFonts w:cs="Tahoma"/>
                <w:sz w:val="18"/>
                <w:szCs w:val="18"/>
              </w:rPr>
              <w:t>Reparatur von Geräten der Unterhaltungselektronik</w:t>
            </w:r>
          </w:p>
        </w:tc>
      </w:tr>
      <w:tr>
        <w:tc>
          <w:tcPr>
            <w:tcW w:w="534" w:type="dxa"/>
            <w:vMerge/>
            <w:shd w:val="clear" w:color="auto" w:fill="auto"/>
          </w:tcPr>
          <w:p>
            <w:pPr>
              <w:pStyle w:val="GesAbsatz"/>
              <w:rPr>
                <w:rFonts w:cs="Tahoma"/>
                <w:sz w:val="18"/>
                <w:szCs w:val="18"/>
              </w:rPr>
            </w:pPr>
          </w:p>
        </w:tc>
        <w:tc>
          <w:tcPr>
            <w:tcW w:w="425" w:type="dxa"/>
            <w:vMerge/>
            <w:shd w:val="clear" w:color="auto" w:fill="auto"/>
          </w:tcPr>
          <w:p>
            <w:pPr>
              <w:pStyle w:val="GesAbsatz"/>
              <w:rPr>
                <w:rFonts w:cs="Tahoma"/>
                <w:sz w:val="18"/>
                <w:szCs w:val="18"/>
              </w:rPr>
            </w:pPr>
          </w:p>
        </w:tc>
        <w:tc>
          <w:tcPr>
            <w:tcW w:w="1984" w:type="dxa"/>
            <w:vMerge/>
            <w:shd w:val="clear" w:color="auto" w:fill="auto"/>
          </w:tcPr>
          <w:p>
            <w:pPr>
              <w:pStyle w:val="GesAbsatz"/>
              <w:rPr>
                <w:rFonts w:cs="Tahoma"/>
                <w:sz w:val="18"/>
                <w:szCs w:val="18"/>
              </w:rPr>
            </w:pPr>
          </w:p>
        </w:tc>
        <w:tc>
          <w:tcPr>
            <w:tcW w:w="1134" w:type="dxa"/>
            <w:vMerge/>
            <w:shd w:val="clear" w:color="auto" w:fill="auto"/>
          </w:tcPr>
          <w:p>
            <w:pPr>
              <w:pStyle w:val="GesAbsatz"/>
              <w:rPr>
                <w:rFonts w:cs="Tahoma"/>
                <w:sz w:val="18"/>
                <w:szCs w:val="18"/>
              </w:rPr>
            </w:pPr>
          </w:p>
        </w:tc>
        <w:tc>
          <w:tcPr>
            <w:tcW w:w="815" w:type="dxa"/>
            <w:vMerge/>
            <w:shd w:val="clear" w:color="auto" w:fill="auto"/>
          </w:tcPr>
          <w:p>
            <w:pPr>
              <w:pStyle w:val="GesAbsatz"/>
              <w:rPr>
                <w:rFonts w:cs="Tahoma"/>
                <w:sz w:val="18"/>
                <w:szCs w:val="18"/>
              </w:rPr>
            </w:pPr>
          </w:p>
        </w:tc>
        <w:tc>
          <w:tcPr>
            <w:tcW w:w="1985" w:type="dxa"/>
            <w:shd w:val="clear" w:color="auto" w:fill="auto"/>
          </w:tcPr>
          <w:p>
            <w:pPr>
              <w:pStyle w:val="GesAbsatz"/>
              <w:rPr>
                <w:rFonts w:cs="Tahoma"/>
                <w:sz w:val="18"/>
                <w:szCs w:val="18"/>
              </w:rPr>
            </w:pPr>
            <w:r>
              <w:rPr>
                <w:rFonts w:cs="Tahoma"/>
                <w:sz w:val="18"/>
                <w:szCs w:val="18"/>
              </w:rPr>
              <w:t>95.22</w:t>
            </w:r>
          </w:p>
        </w:tc>
        <w:tc>
          <w:tcPr>
            <w:tcW w:w="3012" w:type="dxa"/>
            <w:shd w:val="clear" w:color="auto" w:fill="auto"/>
          </w:tcPr>
          <w:p>
            <w:pPr>
              <w:pStyle w:val="GesAbsatz"/>
              <w:rPr>
                <w:rFonts w:cs="Tahoma"/>
                <w:sz w:val="18"/>
                <w:szCs w:val="18"/>
              </w:rPr>
            </w:pPr>
            <w:r>
              <w:rPr>
                <w:rFonts w:cs="Tahoma"/>
                <w:sz w:val="18"/>
                <w:szCs w:val="18"/>
              </w:rPr>
              <w:t>Reparatur von elektrischen Haushaltsgeräten und Gartengeräten</w:t>
            </w:r>
          </w:p>
        </w:tc>
      </w:tr>
      <w:tr>
        <w:tc>
          <w:tcPr>
            <w:tcW w:w="9889" w:type="dxa"/>
            <w:gridSpan w:val="7"/>
            <w:shd w:val="clear" w:color="auto" w:fill="auto"/>
          </w:tcPr>
          <w:p>
            <w:pPr>
              <w:pStyle w:val="GesAbsatz"/>
              <w:rPr>
                <w:rFonts w:cs="Tahoma"/>
                <w:sz w:val="18"/>
                <w:szCs w:val="18"/>
              </w:rPr>
            </w:pPr>
            <w:r>
              <w:rPr>
                <w:rFonts w:cs="Tahoma"/>
                <w:sz w:val="18"/>
                <w:szCs w:val="18"/>
                <w:vertAlign w:val="superscript"/>
              </w:rPr>
              <w:t>1)</w:t>
            </w:r>
            <w:r>
              <w:rPr>
                <w:rFonts w:cs="Tahoma"/>
                <w:sz w:val="18"/>
                <w:szCs w:val="18"/>
              </w:rPr>
              <w:t xml:space="preserve"> Verordnung (EG) Nr. 1893/2006 des Europäischen Parlaments und des Rates vom 20. Dezember 2006 zur Aufstellung der statistischen Systematik der Wirtschaftszweige NACE Revision 2 und zur Änderung der Verordnung (EWG) Nr. 3037/90 des Rates sowie einiger Verordnungen der EG über bestimmte Bereiche der Statistik (ABl. L 393 vom 30.12.2006, S. 1), die durch die Verordnung (EG) Nr. 295/2008 (ABl. L 97 vom 9.4.2008, S. 13) geändert worden ist.</w:t>
            </w:r>
          </w:p>
          <w:p>
            <w:pPr>
              <w:pStyle w:val="GesAbsatz"/>
              <w:rPr>
                <w:rFonts w:cs="Tahoma"/>
                <w:sz w:val="18"/>
                <w:szCs w:val="18"/>
              </w:rPr>
            </w:pPr>
            <w:r>
              <w:rPr>
                <w:rFonts w:cs="Tahoma"/>
                <w:sz w:val="18"/>
                <w:szCs w:val="18"/>
                <w:vertAlign w:val="superscript"/>
              </w:rPr>
              <w:t>2)</w:t>
            </w:r>
            <w:r>
              <w:rPr>
                <w:rFonts w:cs="Tahoma"/>
                <w:sz w:val="18"/>
                <w:szCs w:val="18"/>
              </w:rPr>
              <w:t xml:space="preserve"> Statistisches Bundesamt (Hrsg.), Klassifikation der Wirtschaftszweige, Ausgabe 2008, Wiesbaden 2007 (ISBN-13: 978-3-8246-0826-3).</w:t>
            </w:r>
          </w:p>
          <w:p>
            <w:pPr>
              <w:pStyle w:val="GesAbsatz"/>
              <w:rPr>
                <w:rFonts w:cs="Tahoma"/>
                <w:sz w:val="18"/>
                <w:szCs w:val="18"/>
              </w:rPr>
            </w:pPr>
            <w:r>
              <w:rPr>
                <w:rFonts w:cs="Tahoma"/>
                <w:sz w:val="18"/>
                <w:szCs w:val="18"/>
                <w:vertAlign w:val="superscript"/>
              </w:rPr>
              <w:t>3)</w:t>
            </w:r>
            <w:r>
              <w:rPr>
                <w:rFonts w:cs="Tahoma"/>
                <w:sz w:val="18"/>
                <w:szCs w:val="18"/>
              </w:rPr>
              <w:t xml:space="preserve"> In NACE Revision 2 nicht vorhandene und für die Zulassung von Umweltgutachtern oder Umweltgutachterorganisationen zusätzlich eingeführte Zulassungsbereiche.</w:t>
            </w:r>
          </w:p>
        </w:tc>
      </w:tr>
    </w:tbl>
    <w:p/>
    <w:p>
      <w:pPr>
        <w:pStyle w:val="GesAbsatz"/>
      </w:pPr>
    </w:p>
    <w:p>
      <w:pPr>
        <w:pStyle w:val="GesAbsatz"/>
      </w:pPr>
    </w:p>
    <w:p>
      <w:pPr>
        <w:pStyle w:val="GesAbsatz"/>
        <w:rPr>
          <w:b/>
        </w:rPr>
      </w:pPr>
      <w:bookmarkStart w:id="17" w:name="Gesetzeshistorie"/>
      <w:bookmarkEnd w:id="17"/>
      <w:r>
        <w:rPr>
          <w:b/>
        </w:rPr>
        <w:lastRenderedPageBreak/>
        <w:t>Änderungen:</w:t>
      </w:r>
    </w:p>
    <w:p>
      <w:pPr>
        <w:pStyle w:val="GesAbsatz"/>
        <w:tabs>
          <w:tab w:val="left" w:pos="2835"/>
        </w:tabs>
      </w:pPr>
      <w:r>
        <w:t>03.07.2009</w:t>
      </w:r>
      <w:r>
        <w:tab/>
      </w:r>
      <w:hyperlink r:id="rId8" w:history="1">
        <w:r>
          <w:rPr>
            <w:rStyle w:val="Hyperlink"/>
          </w:rPr>
          <w:t>BGBl. I Nr. 39 S. 1723</w:t>
        </w:r>
      </w:hyperlink>
      <w:r>
        <w:t xml:space="preserve"> Inkrafttreten 11.07.2009</w:t>
      </w:r>
    </w:p>
    <w:p>
      <w:pPr>
        <w:pStyle w:val="GesAbsatz"/>
        <w:tabs>
          <w:tab w:val="left" w:pos="2835"/>
        </w:tabs>
      </w:pPr>
      <w:r>
        <w:t>13.12.2011</w:t>
      </w:r>
      <w:r>
        <w:tab/>
      </w:r>
      <w:hyperlink r:id="rId9" w:history="1">
        <w:r>
          <w:rPr>
            <w:rStyle w:val="Hyperlink"/>
          </w:rPr>
          <w:t>BGBl. I Nr. 67 S. 2725</w:t>
        </w:r>
      </w:hyperlink>
      <w:r>
        <w:t xml:space="preserve"> Inkrafttreten 22.12.2011</w:t>
      </w:r>
    </w:p>
    <w:p>
      <w:pPr>
        <w:pStyle w:val="GesAbsatz"/>
        <w:tabs>
          <w:tab w:val="left" w:pos="2835"/>
        </w:tabs>
      </w:pPr>
      <w:r>
        <w:t>21.01.2013</w:t>
      </w:r>
      <w:r>
        <w:tab/>
      </w:r>
      <w:hyperlink r:id="rId10" w:history="1">
        <w:r>
          <w:rPr>
            <w:rStyle w:val="Hyperlink"/>
          </w:rPr>
          <w:t>BGBl. I Nr. 3 S. 95, 99</w:t>
        </w:r>
      </w:hyperlink>
      <w:r>
        <w:t xml:space="preserve"> Inkrafttreten 29.01.2013</w:t>
      </w:r>
    </w:p>
    <w:p>
      <w:pPr>
        <w:pStyle w:val="GesAbsatz"/>
        <w:tabs>
          <w:tab w:val="left" w:pos="2835"/>
        </w:tabs>
        <w:ind w:left="2835" w:hanging="2835"/>
        <w:jc w:val="left"/>
      </w:pPr>
      <w:r>
        <w:t>29.03.2017</w:t>
      </w:r>
      <w:r>
        <w:tab/>
      </w:r>
      <w:hyperlink r:id="rId11" w:history="1">
        <w:r>
          <w:rPr>
            <w:rStyle w:val="Hyperlink"/>
          </w:rPr>
          <w:t>BGBl. I Nr. 16 S. 626, 638</w:t>
        </w:r>
      </w:hyperlink>
      <w:r>
        <w:t xml:space="preserve"> Inkrafttreten 05.04.2017</w:t>
      </w:r>
      <w:r>
        <w:br/>
        <w:t>Artikel 65 Gesetz zum Abbau verzichtbarer Anordnungen der Schriftform im Verwaltungsrecht des Bundes</w:t>
      </w:r>
    </w:p>
    <w:sectPr>
      <w:headerReference w:type="default" r:id="rId12"/>
      <w:footerReference w:type="even" r:id="rId13"/>
      <w:footerReference w:type="default" r:id="rId14"/>
      <w:type w:val="continuous"/>
      <w:pgSz w:w="11906" w:h="16838" w:code="9"/>
      <w:pgMar w:top="1134" w:right="851" w:bottom="1134" w:left="1418" w:header="567" w:footer="851" w:gutter="0"/>
      <w:cols w:space="720" w:equalWidth="0">
        <w:col w:w="9637" w:space="639"/>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Neue-Roman">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framePr w:wrap="around" w:vAnchor="text" w:hAnchor="margin" w:xAlign="right" w:y="1"/>
    </w:pPr>
    <w:r>
      <w:fldChar w:fldCharType="begin"/>
    </w:r>
    <w:r>
      <w:instrText xml:space="preserve">PAGE  </w:instrText>
    </w:r>
    <w:r>
      <w:fldChar w:fldCharType="end"/>
    </w:r>
  </w:p>
  <w:p>
    <w:pP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uzeile"/>
    </w:pPr>
    <w:r>
      <w:tab/>
      <w:t>12.09.2002 (BGBl. I S. 3654 / FNA 2129-29-1)</w:t>
    </w:r>
    <w:r>
      <w:tab/>
      <w:t xml:space="preserve">Seite </w:t>
    </w:r>
    <w:r>
      <w:fldChar w:fldCharType="begin"/>
    </w:r>
    <w:r>
      <w:instrText xml:space="preserve"> PAGE  \* MERGEFORMAT </w:instrText>
    </w:r>
    <w:r>
      <w:fldChar w:fldCharType="separate"/>
    </w:r>
    <w:r>
      <w:rPr>
        <w:noProof/>
      </w:rPr>
      <w:t>1</w:t>
    </w:r>
    <w:r>
      <w:fldChar w:fldCharType="end"/>
    </w:r>
  </w:p>
  <w:p>
    <w:pPr>
      <w:pStyle w:val="Fuzeile"/>
    </w:pPr>
    <w:r>
      <w:tab/>
      <w:t>Stand 29.03.2017 (BGBl. I S. 626, 638)</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Kopfzeile0"/>
    </w:pPr>
    <w:r>
      <w:t>30.3-03</w:t>
    </w:r>
  </w:p>
  <w:p>
    <w:pPr>
      <w:pStyle w:val="Kopfzeile"/>
    </w:pPr>
    <w:r>
      <w:t>UAGZVV</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E24E4EC6"/>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5A1AB2"/>
    <w:multiLevelType w:val="hybridMultilevel"/>
    <w:tmpl w:val="FD74DA90"/>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 w15:restartNumberingAfterBreak="0">
    <w:nsid w:val="40B07421"/>
    <w:multiLevelType w:val="hybridMultilevel"/>
    <w:tmpl w:val="DFD22846"/>
    <w:lvl w:ilvl="0" w:tplc="67C8CB48">
      <w:start w:val="5"/>
      <w:numFmt w:val="decimal"/>
      <w:lvlText w:val="%1."/>
      <w:lvlJc w:val="left"/>
      <w:pPr>
        <w:tabs>
          <w:tab w:val="num" w:pos="1440"/>
        </w:tabs>
        <w:ind w:left="142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 w15:restartNumberingAfterBreak="0">
    <w:nsid w:val="43F711B4"/>
    <w:multiLevelType w:val="hybridMultilevel"/>
    <w:tmpl w:val="170A3B38"/>
    <w:lvl w:ilvl="0" w:tplc="0407000F">
      <w:start w:val="1"/>
      <w:numFmt w:val="decimal"/>
      <w:lvlText w:val="%1."/>
      <w:lvlJc w:val="left"/>
      <w:pPr>
        <w:tabs>
          <w:tab w:val="num" w:pos="720"/>
        </w:tabs>
        <w:ind w:left="720" w:hanging="360"/>
      </w:pPr>
      <w:rPr>
        <w:rFonts w:hint="default"/>
      </w:rPr>
    </w:lvl>
    <w:lvl w:ilvl="1" w:tplc="67C8CB48">
      <w:start w:val="5"/>
      <w:numFmt w:val="decimal"/>
      <w:lvlText w:val="%2."/>
      <w:lvlJc w:val="left"/>
      <w:pPr>
        <w:tabs>
          <w:tab w:val="num" w:pos="1440"/>
        </w:tabs>
        <w:ind w:left="1420" w:hanging="340"/>
      </w:pPr>
      <w:rPr>
        <w:rFonts w:hint="default"/>
      </w:rPr>
    </w:lvl>
    <w:lvl w:ilvl="2" w:tplc="56100DD4">
      <w:start w:val="1"/>
      <w:numFmt w:val="lowerLetter"/>
      <w:lvlText w:val="%3)"/>
      <w:lvlJc w:val="left"/>
      <w:pPr>
        <w:tabs>
          <w:tab w:val="num" w:pos="2340"/>
        </w:tabs>
        <w:ind w:left="2340" w:hanging="360"/>
      </w:pPr>
      <w:rPr>
        <w:rFonts w:hint="default"/>
      </w:rPr>
    </w:lvl>
    <w:lvl w:ilvl="3" w:tplc="FF98FA88">
      <w:start w:val="6"/>
      <w:numFmt w:val="decimal"/>
      <w:lvlText w:val="%4."/>
      <w:lvlJc w:val="left"/>
      <w:pPr>
        <w:tabs>
          <w:tab w:val="num" w:pos="2880"/>
        </w:tabs>
        <w:ind w:left="2860" w:hanging="340"/>
      </w:pPr>
      <w:rPr>
        <w:rFonts w:hint="default"/>
      </w:r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 w15:restartNumberingAfterBreak="0">
    <w:nsid w:val="57063B9A"/>
    <w:multiLevelType w:val="hybridMultilevel"/>
    <w:tmpl w:val="38F45324"/>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5" w15:restartNumberingAfterBreak="0">
    <w:nsid w:val="641E17AE"/>
    <w:multiLevelType w:val="hybridMultilevel"/>
    <w:tmpl w:val="3A3445CC"/>
    <w:lvl w:ilvl="0" w:tplc="C8A02640">
      <w:start w:val="1"/>
      <w:numFmt w:val="decimal"/>
      <w:lvlText w:val="%1."/>
      <w:lvlJc w:val="left"/>
      <w:pPr>
        <w:tabs>
          <w:tab w:val="num" w:pos="36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6" w15:restartNumberingAfterBreak="0">
    <w:nsid w:val="656E75FC"/>
    <w:multiLevelType w:val="hybridMultilevel"/>
    <w:tmpl w:val="3B1C2108"/>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7" w15:restartNumberingAfterBreak="0">
    <w:nsid w:val="6F561403"/>
    <w:multiLevelType w:val="hybridMultilevel"/>
    <w:tmpl w:val="C2B893C6"/>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8" w15:restartNumberingAfterBreak="0">
    <w:nsid w:val="7C645FAE"/>
    <w:multiLevelType w:val="hybridMultilevel"/>
    <w:tmpl w:val="5FF25486"/>
    <w:lvl w:ilvl="0" w:tplc="3BC0A200">
      <w:start w:val="1"/>
      <w:numFmt w:val="lowerLetter"/>
      <w:lvlText w:val="%1)"/>
      <w:lvlJc w:val="left"/>
      <w:pPr>
        <w:tabs>
          <w:tab w:val="num" w:pos="720"/>
        </w:tabs>
        <w:ind w:left="720" w:hanging="360"/>
      </w:pPr>
      <w:rPr>
        <w:rFonts w:hint="default"/>
      </w:rPr>
    </w:lvl>
    <w:lvl w:ilvl="1" w:tplc="2C8A06FE">
      <w:start w:val="7"/>
      <w:numFmt w:val="decimal"/>
      <w:lvlText w:val="%2."/>
      <w:lvlJc w:val="left"/>
      <w:pPr>
        <w:tabs>
          <w:tab w:val="num" w:pos="737"/>
        </w:tabs>
        <w:ind w:left="737" w:hanging="397"/>
      </w:pPr>
      <w:rPr>
        <w:rFonts w:hint="default"/>
      </w:rPr>
    </w:lvl>
    <w:lvl w:ilvl="2" w:tplc="C8A02640">
      <w:start w:val="1"/>
      <w:numFmt w:val="decimal"/>
      <w:lvlText w:val="%3."/>
      <w:lvlJc w:val="left"/>
      <w:pPr>
        <w:tabs>
          <w:tab w:val="num" w:pos="360"/>
        </w:tabs>
        <w:ind w:left="340" w:hanging="340"/>
      </w:pPr>
      <w:rPr>
        <w:rFonts w:hint="default"/>
      </w:r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num w:numId="1">
    <w:abstractNumId w:val="6"/>
  </w:num>
  <w:num w:numId="2">
    <w:abstractNumId w:val="3"/>
  </w:num>
  <w:num w:numId="3">
    <w:abstractNumId w:val="8"/>
  </w:num>
  <w:num w:numId="4">
    <w:abstractNumId w:val="5"/>
  </w:num>
  <w:num w:numId="5">
    <w:abstractNumId w:val="1"/>
  </w:num>
  <w:num w:numId="6">
    <w:abstractNumId w:val="7"/>
  </w:num>
  <w:num w:numId="7">
    <w:abstractNumId w:val="4"/>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oNotHyphenateCaps/>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5:docId w15:val="{BD25D612-7182-4CE8-A4EB-638481841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link w:val="berschrift5Zchn"/>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GesAbsatz">
    <w:name w:val="GesAbsatz"/>
    <w:basedOn w:val="Standard"/>
    <w:qFormat/>
    <w:pPr>
      <w:spacing w:before="100"/>
    </w:pPr>
    <w:rPr>
      <w:color w:val="000000"/>
    </w:rPr>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paragraph" w:styleId="Verzeichnis2">
    <w:name w:val="toc 2"/>
    <w:basedOn w:val="Standard"/>
    <w:next w:val="Standard"/>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pPr>
      <w:tabs>
        <w:tab w:val="clear" w:pos="425"/>
        <w:tab w:val="right" w:leader="dot" w:pos="9638"/>
      </w:tabs>
      <w:spacing w:before="0" w:after="0"/>
      <w:ind w:left="200"/>
      <w:jc w:val="left"/>
    </w:pPr>
    <w:rPr>
      <w:rFonts w:ascii="Times New Roman" w:hAnsi="Times New Roman"/>
      <w:i/>
    </w:rPr>
  </w:style>
  <w:style w:type="paragraph" w:styleId="Verzeichnis1">
    <w:name w:val="toc 1"/>
    <w:basedOn w:val="Verzeichnis3"/>
    <w:next w:val="Standard"/>
    <w:pPr>
      <w:spacing w:before="120" w:after="120"/>
      <w:ind w:left="0"/>
    </w:pPr>
    <w:rPr>
      <w:b/>
      <w:i w:val="0"/>
      <w:caps/>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rPr>
      <w:color w:val="0000FF"/>
      <w:u w:val="single"/>
    </w:rPr>
  </w:style>
  <w:style w:type="paragraph" w:styleId="Funotentext">
    <w:name w:val="footnote text"/>
    <w:basedOn w:val="Standard"/>
    <w:qFormat/>
    <w:pPr>
      <w:spacing w:before="0" w:after="0"/>
    </w:pPr>
    <w:rPr>
      <w:sz w:val="16"/>
    </w:rPr>
  </w:style>
  <w:style w:type="character" w:styleId="Funotenzeichen">
    <w:name w:val="footnote reference"/>
    <w:qFormat/>
    <w:rPr>
      <w:sz w:val="20"/>
      <w:szCs w:val="20"/>
      <w:vertAlign w:val="superscript"/>
    </w:rPr>
  </w:style>
  <w:style w:type="character" w:styleId="BesuchterLink">
    <w:name w:val="FollowedHyperlink"/>
    <w:rPr>
      <w:color w:val="800080"/>
      <w:u w:val="single"/>
    </w:rPr>
  </w:style>
  <w:style w:type="paragraph" w:styleId="berarbeitung">
    <w:name w:val="Revision"/>
    <w:hidden/>
    <w:uiPriority w:val="99"/>
    <w:semiHidden/>
    <w:rPr>
      <w:rFonts w:ascii="Arial" w:hAnsi="Arial"/>
    </w:rPr>
  </w:style>
  <w:style w:type="paragraph" w:styleId="Sprechblasentext">
    <w:name w:val="Balloon Text"/>
    <w:basedOn w:val="Standard"/>
    <w:link w:val="SprechblasentextZchn"/>
    <w:pPr>
      <w:spacing w:after="0"/>
    </w:pPr>
    <w:rPr>
      <w:rFonts w:ascii="Tahoma" w:hAnsi="Tahoma" w:cs="Tahoma"/>
      <w:sz w:val="16"/>
      <w:szCs w:val="16"/>
    </w:rPr>
  </w:style>
  <w:style w:type="character" w:customStyle="1" w:styleId="SprechblasentextZchn">
    <w:name w:val="Sprechblasentext Zchn"/>
    <w:link w:val="Sprechblasentext"/>
    <w:rPr>
      <w:rFonts w:ascii="Tahoma" w:hAnsi="Tahoma" w:cs="Tahoma"/>
      <w:sz w:val="16"/>
      <w:szCs w:val="16"/>
    </w:rPr>
  </w:style>
  <w:style w:type="paragraph" w:customStyle="1" w:styleId="Kopfzeile0">
    <w:name w:val="Kopfzeile0"/>
    <w:basedOn w:val="Standard"/>
    <w:next w:val="Kopfzeile"/>
    <w:qFormat/>
    <w:pPr>
      <w:spacing w:before="0" w:after="0"/>
      <w:jc w:val="right"/>
    </w:pPr>
    <w:rPr>
      <w:b/>
      <w:sz w:val="24"/>
    </w:rPr>
  </w:style>
  <w:style w:type="character" w:styleId="Seitenzahl">
    <w:name w:val="page number"/>
    <w:rPr>
      <w:rFonts w:ascii="Arial" w:hAnsi="Arial"/>
      <w:sz w:val="16"/>
    </w:rPr>
  </w:style>
  <w:style w:type="character" w:customStyle="1" w:styleId="berschrift5Zchn">
    <w:name w:val="Überschrift 5 Zchn"/>
    <w:basedOn w:val="Absatz-Standardschriftart"/>
    <w:link w:val="berschrift5"/>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gbl.de/Xaver/start.xav?startbk=Bundesanzeiger_BGBl&amp;start=//*%5b@attr_id='bgbl109s1723.pdf'%5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gbl.de/Xaver/start.xav?startbk=Bundesanzeiger_BGBl&amp;start=//*%5b@attr_id='bgbl117s0626.pdf'%5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bgbl.de/Xaver/start.xav?startbk=Bundesanzeiger_BGBl&amp;start=//*%5b@attr_id='bgbl113s0095.pdf'%5d" TargetMode="External"/><Relationship Id="rId4" Type="http://schemas.openxmlformats.org/officeDocument/2006/relationships/settings" Target="settings.xml"/><Relationship Id="rId9" Type="http://schemas.openxmlformats.org/officeDocument/2006/relationships/hyperlink" Target="http://www.bgbl.de/Xaver/start.xav?startbk=Bundesanzeiger_BGBl&amp;start=//*%5b@attr_id='bgbl111s2725.pdf'%5d"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DD9B75-6FA3-4CD4-BA14-4DBDB3BCBA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18</Pages>
  <Words>4832</Words>
  <Characters>33779</Characters>
  <Application>Microsoft Office Word</Application>
  <DocSecurity>0</DocSecurity>
  <Lines>281</Lines>
  <Paragraphs>77</Paragraphs>
  <ScaleCrop>false</ScaleCrop>
  <HeadingPairs>
    <vt:vector size="2" baseType="variant">
      <vt:variant>
        <vt:lpstr>Titel</vt:lpstr>
      </vt:variant>
      <vt:variant>
        <vt:i4>1</vt:i4>
      </vt:variant>
    </vt:vector>
  </HeadingPairs>
  <TitlesOfParts>
    <vt:vector size="1" baseType="lpstr">
      <vt:lpstr>UAG-Zulassungsverfahrensverordnung</vt:lpstr>
    </vt:vector>
  </TitlesOfParts>
  <Company>LANUV NRW</Company>
  <LinksUpToDate>false</LinksUpToDate>
  <CharactersWithSpaces>38534</CharactersWithSpaces>
  <SharedDoc>false</SharedDoc>
  <HLinks>
    <vt:vector size="120" baseType="variant">
      <vt:variant>
        <vt:i4>4456555</vt:i4>
      </vt:variant>
      <vt:variant>
        <vt:i4>108</vt:i4>
      </vt:variant>
      <vt:variant>
        <vt:i4>0</vt:i4>
      </vt:variant>
      <vt:variant>
        <vt:i4>5</vt:i4>
      </vt:variant>
      <vt:variant>
        <vt:lpwstr>http://www.bgbl.de/Xaver/start.xav?startbk=Bundesanzeiger_BGBl&amp;start=//*%5b@attr_id='bgbl113s0095.pdf'%5d</vt:lpwstr>
      </vt:variant>
      <vt:variant>
        <vt:lpwstr/>
      </vt:variant>
      <vt:variant>
        <vt:i4>5177452</vt:i4>
      </vt:variant>
      <vt:variant>
        <vt:i4>105</vt:i4>
      </vt:variant>
      <vt:variant>
        <vt:i4>0</vt:i4>
      </vt:variant>
      <vt:variant>
        <vt:i4>5</vt:i4>
      </vt:variant>
      <vt:variant>
        <vt:lpwstr>http://www.bgbl.de/Xaver/start.xav?startbk=Bundesanzeiger_BGBl&amp;start=//*%5b@attr_id='bgbl111s2725.pdf'%5d</vt:lpwstr>
      </vt:variant>
      <vt:variant>
        <vt:lpwstr/>
      </vt:variant>
      <vt:variant>
        <vt:i4>4456555</vt:i4>
      </vt:variant>
      <vt:variant>
        <vt:i4>102</vt:i4>
      </vt:variant>
      <vt:variant>
        <vt:i4>0</vt:i4>
      </vt:variant>
      <vt:variant>
        <vt:i4>5</vt:i4>
      </vt:variant>
      <vt:variant>
        <vt:lpwstr>http://www.bgbl.de/Xaver/start.xav?startbk=Bundesanzeiger_BGBl&amp;start=//*%5b@attr_id='bgbl109s1723.pdf'%5d</vt:lpwstr>
      </vt:variant>
      <vt:variant>
        <vt:lpwstr/>
      </vt:variant>
      <vt:variant>
        <vt:i4>1966132</vt:i4>
      </vt:variant>
      <vt:variant>
        <vt:i4>95</vt:i4>
      </vt:variant>
      <vt:variant>
        <vt:i4>0</vt:i4>
      </vt:variant>
      <vt:variant>
        <vt:i4>5</vt:i4>
      </vt:variant>
      <vt:variant>
        <vt:lpwstr/>
      </vt:variant>
      <vt:variant>
        <vt:lpwstr>_Toc347308066</vt:lpwstr>
      </vt:variant>
      <vt:variant>
        <vt:i4>1966132</vt:i4>
      </vt:variant>
      <vt:variant>
        <vt:i4>89</vt:i4>
      </vt:variant>
      <vt:variant>
        <vt:i4>0</vt:i4>
      </vt:variant>
      <vt:variant>
        <vt:i4>5</vt:i4>
      </vt:variant>
      <vt:variant>
        <vt:lpwstr/>
      </vt:variant>
      <vt:variant>
        <vt:lpwstr>_Toc347308065</vt:lpwstr>
      </vt:variant>
      <vt:variant>
        <vt:i4>1966132</vt:i4>
      </vt:variant>
      <vt:variant>
        <vt:i4>83</vt:i4>
      </vt:variant>
      <vt:variant>
        <vt:i4>0</vt:i4>
      </vt:variant>
      <vt:variant>
        <vt:i4>5</vt:i4>
      </vt:variant>
      <vt:variant>
        <vt:lpwstr/>
      </vt:variant>
      <vt:variant>
        <vt:lpwstr>_Toc347308064</vt:lpwstr>
      </vt:variant>
      <vt:variant>
        <vt:i4>1966132</vt:i4>
      </vt:variant>
      <vt:variant>
        <vt:i4>77</vt:i4>
      </vt:variant>
      <vt:variant>
        <vt:i4>0</vt:i4>
      </vt:variant>
      <vt:variant>
        <vt:i4>5</vt:i4>
      </vt:variant>
      <vt:variant>
        <vt:lpwstr/>
      </vt:variant>
      <vt:variant>
        <vt:lpwstr>_Toc347308063</vt:lpwstr>
      </vt:variant>
      <vt:variant>
        <vt:i4>1966132</vt:i4>
      </vt:variant>
      <vt:variant>
        <vt:i4>71</vt:i4>
      </vt:variant>
      <vt:variant>
        <vt:i4>0</vt:i4>
      </vt:variant>
      <vt:variant>
        <vt:i4>5</vt:i4>
      </vt:variant>
      <vt:variant>
        <vt:lpwstr/>
      </vt:variant>
      <vt:variant>
        <vt:lpwstr>_Toc347308062</vt:lpwstr>
      </vt:variant>
      <vt:variant>
        <vt:i4>1966132</vt:i4>
      </vt:variant>
      <vt:variant>
        <vt:i4>65</vt:i4>
      </vt:variant>
      <vt:variant>
        <vt:i4>0</vt:i4>
      </vt:variant>
      <vt:variant>
        <vt:i4>5</vt:i4>
      </vt:variant>
      <vt:variant>
        <vt:lpwstr/>
      </vt:variant>
      <vt:variant>
        <vt:lpwstr>_Toc347308061</vt:lpwstr>
      </vt:variant>
      <vt:variant>
        <vt:i4>1966132</vt:i4>
      </vt:variant>
      <vt:variant>
        <vt:i4>59</vt:i4>
      </vt:variant>
      <vt:variant>
        <vt:i4>0</vt:i4>
      </vt:variant>
      <vt:variant>
        <vt:i4>5</vt:i4>
      </vt:variant>
      <vt:variant>
        <vt:lpwstr/>
      </vt:variant>
      <vt:variant>
        <vt:lpwstr>_Toc347308060</vt:lpwstr>
      </vt:variant>
      <vt:variant>
        <vt:i4>1900596</vt:i4>
      </vt:variant>
      <vt:variant>
        <vt:i4>53</vt:i4>
      </vt:variant>
      <vt:variant>
        <vt:i4>0</vt:i4>
      </vt:variant>
      <vt:variant>
        <vt:i4>5</vt:i4>
      </vt:variant>
      <vt:variant>
        <vt:lpwstr/>
      </vt:variant>
      <vt:variant>
        <vt:lpwstr>_Toc347308059</vt:lpwstr>
      </vt:variant>
      <vt:variant>
        <vt:i4>1900596</vt:i4>
      </vt:variant>
      <vt:variant>
        <vt:i4>47</vt:i4>
      </vt:variant>
      <vt:variant>
        <vt:i4>0</vt:i4>
      </vt:variant>
      <vt:variant>
        <vt:i4>5</vt:i4>
      </vt:variant>
      <vt:variant>
        <vt:lpwstr/>
      </vt:variant>
      <vt:variant>
        <vt:lpwstr>_Toc347308058</vt:lpwstr>
      </vt:variant>
      <vt:variant>
        <vt:i4>1900596</vt:i4>
      </vt:variant>
      <vt:variant>
        <vt:i4>41</vt:i4>
      </vt:variant>
      <vt:variant>
        <vt:i4>0</vt:i4>
      </vt:variant>
      <vt:variant>
        <vt:i4>5</vt:i4>
      </vt:variant>
      <vt:variant>
        <vt:lpwstr/>
      </vt:variant>
      <vt:variant>
        <vt:lpwstr>_Toc347308057</vt:lpwstr>
      </vt:variant>
      <vt:variant>
        <vt:i4>1900596</vt:i4>
      </vt:variant>
      <vt:variant>
        <vt:i4>35</vt:i4>
      </vt:variant>
      <vt:variant>
        <vt:i4>0</vt:i4>
      </vt:variant>
      <vt:variant>
        <vt:i4>5</vt:i4>
      </vt:variant>
      <vt:variant>
        <vt:lpwstr/>
      </vt:variant>
      <vt:variant>
        <vt:lpwstr>_Toc347308056</vt:lpwstr>
      </vt:variant>
      <vt:variant>
        <vt:i4>1900596</vt:i4>
      </vt:variant>
      <vt:variant>
        <vt:i4>29</vt:i4>
      </vt:variant>
      <vt:variant>
        <vt:i4>0</vt:i4>
      </vt:variant>
      <vt:variant>
        <vt:i4>5</vt:i4>
      </vt:variant>
      <vt:variant>
        <vt:lpwstr/>
      </vt:variant>
      <vt:variant>
        <vt:lpwstr>_Toc347308055</vt:lpwstr>
      </vt:variant>
      <vt:variant>
        <vt:i4>1900596</vt:i4>
      </vt:variant>
      <vt:variant>
        <vt:i4>23</vt:i4>
      </vt:variant>
      <vt:variant>
        <vt:i4>0</vt:i4>
      </vt:variant>
      <vt:variant>
        <vt:i4>5</vt:i4>
      </vt:variant>
      <vt:variant>
        <vt:lpwstr/>
      </vt:variant>
      <vt:variant>
        <vt:lpwstr>_Toc347308054</vt:lpwstr>
      </vt:variant>
      <vt:variant>
        <vt:i4>1900596</vt:i4>
      </vt:variant>
      <vt:variant>
        <vt:i4>17</vt:i4>
      </vt:variant>
      <vt:variant>
        <vt:i4>0</vt:i4>
      </vt:variant>
      <vt:variant>
        <vt:i4>5</vt:i4>
      </vt:variant>
      <vt:variant>
        <vt:lpwstr/>
      </vt:variant>
      <vt:variant>
        <vt:lpwstr>_Toc347308053</vt:lpwstr>
      </vt:variant>
      <vt:variant>
        <vt:i4>1900596</vt:i4>
      </vt:variant>
      <vt:variant>
        <vt:i4>11</vt:i4>
      </vt:variant>
      <vt:variant>
        <vt:i4>0</vt:i4>
      </vt:variant>
      <vt:variant>
        <vt:i4>5</vt:i4>
      </vt:variant>
      <vt:variant>
        <vt:lpwstr/>
      </vt:variant>
      <vt:variant>
        <vt:lpwstr>_Toc347308052</vt:lpwstr>
      </vt:variant>
      <vt:variant>
        <vt:i4>1900596</vt:i4>
      </vt:variant>
      <vt:variant>
        <vt:i4>5</vt:i4>
      </vt:variant>
      <vt:variant>
        <vt:i4>0</vt:i4>
      </vt:variant>
      <vt:variant>
        <vt:i4>5</vt:i4>
      </vt:variant>
      <vt:variant>
        <vt:lpwstr/>
      </vt:variant>
      <vt:variant>
        <vt:lpwstr>_Toc347308051</vt:lpwstr>
      </vt:variant>
      <vt:variant>
        <vt:i4>196632</vt:i4>
      </vt:variant>
      <vt:variant>
        <vt:i4>0</vt:i4>
      </vt:variant>
      <vt:variant>
        <vt:i4>0</vt:i4>
      </vt:variant>
      <vt:variant>
        <vt:i4>5</vt:i4>
      </vt:variant>
      <vt:variant>
        <vt:lpwstr/>
      </vt:variant>
      <vt:variant>
        <vt:lpwstr>Gesetzeshistorie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UAG-Zulassungsverfahrensverordnung</dc:title>
  <dc:subject/>
  <dc:creator>LANUV NRW</dc:creator>
  <cp:keywords/>
  <dc:description>2025</dc:description>
  <cp:lastModifiedBy>Rüter, Dr., Ingo</cp:lastModifiedBy>
  <cp:revision>11</cp:revision>
  <cp:lastPrinted>2013-01-30T10:07:00Z</cp:lastPrinted>
  <dcterms:created xsi:type="dcterms:W3CDTF">2017-04-07T08:13:00Z</dcterms:created>
  <dcterms:modified xsi:type="dcterms:W3CDTF">2025-05-21T13:07:00Z</dcterms:modified>
</cp:coreProperties>
</file>